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CF9A9" w14:textId="77777777" w:rsidR="00A164FA" w:rsidRDefault="00A164FA" w:rsidP="00A164FA">
      <w:pPr>
        <w:adjustRightInd w:val="0"/>
        <w:snapToGrid w:val="0"/>
        <w:spacing w:before="156" w:after="340"/>
        <w:jc w:val="center"/>
        <w:outlineLvl w:val="0"/>
        <w:rPr>
          <w:rFonts w:hAnsi="黑体" w:cs="黑体"/>
          <w:sz w:val="36"/>
          <w:szCs w:val="36"/>
        </w:rPr>
      </w:pPr>
      <w:bookmarkStart w:id="0" w:name="_Toc22558"/>
      <w:bookmarkStart w:id="1" w:name="_Toc9677"/>
      <w:bookmarkStart w:id="2" w:name="_Toc9085"/>
      <w:bookmarkStart w:id="3" w:name="_Toc12782"/>
      <w:bookmarkStart w:id="4" w:name="_Toc14810"/>
    </w:p>
    <w:p w14:paraId="67529AE3" w14:textId="77777777" w:rsidR="00A164FA" w:rsidRDefault="00A164FA" w:rsidP="00A164FA">
      <w:pPr>
        <w:adjustRightInd w:val="0"/>
        <w:snapToGrid w:val="0"/>
        <w:spacing w:before="156" w:after="340"/>
        <w:jc w:val="center"/>
        <w:outlineLvl w:val="0"/>
        <w:rPr>
          <w:rFonts w:hAnsi="黑体" w:cs="黑体"/>
          <w:sz w:val="36"/>
          <w:szCs w:val="36"/>
        </w:rPr>
      </w:pPr>
    </w:p>
    <w:p w14:paraId="670CF624" w14:textId="77777777" w:rsidR="00A164FA" w:rsidRDefault="00A164FA" w:rsidP="00A164FA">
      <w:pPr>
        <w:adjustRightInd w:val="0"/>
        <w:snapToGrid w:val="0"/>
        <w:spacing w:before="156" w:after="340"/>
        <w:jc w:val="center"/>
        <w:outlineLvl w:val="0"/>
        <w:rPr>
          <w:rFonts w:hAnsi="黑体" w:cs="黑体"/>
          <w:sz w:val="36"/>
          <w:szCs w:val="36"/>
        </w:rPr>
      </w:pPr>
    </w:p>
    <w:p w14:paraId="774BB0B2" w14:textId="77777777" w:rsidR="00A164FA" w:rsidRDefault="00A164FA" w:rsidP="00A164FA">
      <w:pPr>
        <w:adjustRightInd w:val="0"/>
        <w:snapToGrid w:val="0"/>
        <w:spacing w:before="156" w:after="340"/>
        <w:jc w:val="center"/>
        <w:outlineLvl w:val="0"/>
        <w:rPr>
          <w:color w:val="000000"/>
          <w:szCs w:val="36"/>
        </w:rPr>
      </w:pPr>
      <w:r w:rsidRPr="004B78E0">
        <w:rPr>
          <w:rFonts w:ascii="黑体" w:eastAsia="黑体" w:hAnsi="黑体" w:cs="黑体" w:hint="eastAsia"/>
          <w:sz w:val="36"/>
          <w:szCs w:val="36"/>
        </w:rPr>
        <w:t>中华人民共和国农业行业标准</w:t>
      </w:r>
      <w:bookmarkEnd w:id="0"/>
      <w:bookmarkEnd w:id="1"/>
      <w:bookmarkEnd w:id="2"/>
      <w:bookmarkEnd w:id="3"/>
      <w:bookmarkEnd w:id="4"/>
    </w:p>
    <w:p w14:paraId="2DC692E7" w14:textId="77777777" w:rsidR="00A164FA" w:rsidRDefault="00A164FA" w:rsidP="00A164FA">
      <w:pPr>
        <w:jc w:val="center"/>
        <w:rPr>
          <w:rFonts w:ascii="华文中宋" w:eastAsia="华文中宋" w:hAnsi="华文中宋" w:cs="华文中宋"/>
          <w:color w:val="000000"/>
          <w:sz w:val="32"/>
          <w:szCs w:val="32"/>
        </w:rPr>
      </w:pPr>
    </w:p>
    <w:p w14:paraId="35FE73AC" w14:textId="77777777" w:rsidR="00A164FA" w:rsidRDefault="00A164FA" w:rsidP="00A164FA">
      <w:pPr>
        <w:jc w:val="center"/>
        <w:rPr>
          <w:rFonts w:ascii="华文中宋" w:eastAsia="华文中宋" w:hAnsi="华文中宋" w:cs="华文中宋"/>
          <w:color w:val="000000"/>
          <w:sz w:val="32"/>
          <w:szCs w:val="32"/>
        </w:rPr>
      </w:pPr>
    </w:p>
    <w:p w14:paraId="7DA85975" w14:textId="209BBD5F" w:rsidR="00A164FA" w:rsidRPr="004B78E0" w:rsidRDefault="00A164FA" w:rsidP="00A164FA">
      <w:pPr>
        <w:jc w:val="center"/>
        <w:rPr>
          <w:rFonts w:eastAsia="华文中宋"/>
          <w:color w:val="000000"/>
          <w:spacing w:val="-4"/>
          <w:sz w:val="32"/>
          <w:szCs w:val="32"/>
        </w:rPr>
      </w:pPr>
      <w:r w:rsidRPr="004B78E0">
        <w:rPr>
          <w:rFonts w:eastAsia="华文中宋" w:hint="eastAsia"/>
          <w:color w:val="000000"/>
          <w:spacing w:val="-4"/>
          <w:sz w:val="32"/>
          <w:szCs w:val="32"/>
        </w:rPr>
        <w:t>《</w:t>
      </w:r>
      <w:r w:rsidRPr="00A164FA">
        <w:rPr>
          <w:rFonts w:eastAsia="华文中宋" w:hint="eastAsia"/>
          <w:color w:val="000000"/>
          <w:spacing w:val="-4"/>
          <w:sz w:val="32"/>
          <w:szCs w:val="32"/>
        </w:rPr>
        <w:t>稻田秸秆深翻还田增碳技术规范</w:t>
      </w:r>
      <w:r w:rsidRPr="00A164FA">
        <w:rPr>
          <w:rFonts w:eastAsia="华文中宋" w:hint="eastAsia"/>
          <w:color w:val="000000"/>
          <w:spacing w:val="-4"/>
          <w:sz w:val="32"/>
          <w:szCs w:val="32"/>
        </w:rPr>
        <w:t xml:space="preserve"> </w:t>
      </w:r>
      <w:r w:rsidRPr="00A164FA">
        <w:rPr>
          <w:rFonts w:eastAsia="华文中宋" w:hint="eastAsia"/>
          <w:color w:val="000000"/>
          <w:spacing w:val="-4"/>
          <w:sz w:val="32"/>
          <w:szCs w:val="32"/>
        </w:rPr>
        <w:t>第一部分：南方稻区</w:t>
      </w:r>
      <w:r w:rsidRPr="004B78E0">
        <w:rPr>
          <w:rFonts w:eastAsia="华文中宋" w:hint="eastAsia"/>
          <w:color w:val="000000"/>
          <w:spacing w:val="-4"/>
          <w:sz w:val="32"/>
          <w:szCs w:val="32"/>
        </w:rPr>
        <w:t>》</w:t>
      </w:r>
    </w:p>
    <w:p w14:paraId="3E7CE4C0" w14:textId="77777777" w:rsidR="00A164FA" w:rsidRPr="004B78E0" w:rsidRDefault="00A164FA" w:rsidP="00A164FA">
      <w:pPr>
        <w:jc w:val="center"/>
        <w:rPr>
          <w:rFonts w:eastAsia="华文中宋"/>
          <w:color w:val="000000"/>
          <w:sz w:val="32"/>
          <w:szCs w:val="32"/>
        </w:rPr>
      </w:pPr>
      <w:r w:rsidRPr="004B78E0">
        <w:rPr>
          <w:rFonts w:eastAsia="华文中宋" w:hint="eastAsia"/>
          <w:color w:val="000000"/>
          <w:sz w:val="32"/>
          <w:szCs w:val="32"/>
        </w:rPr>
        <w:t>（征求意见稿）</w:t>
      </w:r>
    </w:p>
    <w:p w14:paraId="58606E58" w14:textId="77777777" w:rsidR="00A164FA" w:rsidRDefault="00A164FA" w:rsidP="00A164FA">
      <w:pPr>
        <w:snapToGrid w:val="0"/>
        <w:jc w:val="center"/>
        <w:rPr>
          <w:rFonts w:ascii="华文中宋" w:eastAsia="华文中宋" w:hAnsi="华文中宋" w:cs="华文中宋"/>
          <w:color w:val="000000"/>
          <w:sz w:val="32"/>
          <w:szCs w:val="32"/>
        </w:rPr>
      </w:pPr>
    </w:p>
    <w:p w14:paraId="06760295" w14:textId="77777777" w:rsidR="00A164FA" w:rsidRDefault="00A164FA" w:rsidP="00A164FA">
      <w:pPr>
        <w:adjustRightInd w:val="0"/>
        <w:snapToGrid w:val="0"/>
        <w:spacing w:before="340" w:after="340"/>
        <w:jc w:val="center"/>
        <w:rPr>
          <w:b/>
          <w:bCs/>
          <w:color w:val="000000"/>
          <w:sz w:val="44"/>
          <w:szCs w:val="44"/>
        </w:rPr>
      </w:pPr>
      <w:r>
        <w:rPr>
          <w:rFonts w:hint="eastAsia"/>
          <w:b/>
          <w:bCs/>
          <w:color w:val="000000"/>
          <w:sz w:val="44"/>
          <w:szCs w:val="44"/>
        </w:rPr>
        <w:t>编</w:t>
      </w:r>
      <w:r>
        <w:rPr>
          <w:rFonts w:hint="eastAsia"/>
          <w:b/>
          <w:bCs/>
          <w:color w:val="000000"/>
          <w:sz w:val="44"/>
          <w:szCs w:val="44"/>
        </w:rPr>
        <w:t xml:space="preserve"> </w:t>
      </w:r>
      <w:r>
        <w:rPr>
          <w:rFonts w:hint="eastAsia"/>
          <w:b/>
          <w:bCs/>
          <w:color w:val="000000"/>
          <w:sz w:val="44"/>
          <w:szCs w:val="44"/>
        </w:rPr>
        <w:t>制</w:t>
      </w:r>
      <w:r>
        <w:rPr>
          <w:rFonts w:hint="eastAsia"/>
          <w:b/>
          <w:bCs/>
          <w:color w:val="000000"/>
          <w:sz w:val="44"/>
          <w:szCs w:val="44"/>
        </w:rPr>
        <w:t xml:space="preserve"> </w:t>
      </w:r>
      <w:r>
        <w:rPr>
          <w:rFonts w:hint="eastAsia"/>
          <w:b/>
          <w:bCs/>
          <w:color w:val="000000"/>
          <w:sz w:val="44"/>
          <w:szCs w:val="44"/>
        </w:rPr>
        <w:t>说</w:t>
      </w:r>
      <w:r>
        <w:rPr>
          <w:rFonts w:hint="eastAsia"/>
          <w:b/>
          <w:bCs/>
          <w:color w:val="000000"/>
          <w:sz w:val="44"/>
          <w:szCs w:val="44"/>
        </w:rPr>
        <w:t xml:space="preserve"> </w:t>
      </w:r>
      <w:r>
        <w:rPr>
          <w:rFonts w:hint="eastAsia"/>
          <w:b/>
          <w:bCs/>
          <w:color w:val="000000"/>
          <w:sz w:val="44"/>
          <w:szCs w:val="44"/>
        </w:rPr>
        <w:t>明</w:t>
      </w:r>
    </w:p>
    <w:p w14:paraId="784DD515" w14:textId="77777777" w:rsidR="00A164FA" w:rsidRDefault="00A164FA" w:rsidP="00A164FA">
      <w:pPr>
        <w:adjustRightInd w:val="0"/>
        <w:snapToGrid w:val="0"/>
        <w:jc w:val="center"/>
        <w:rPr>
          <w:rFonts w:ascii="华文中宋" w:eastAsia="华文中宋" w:hAnsi="华文中宋" w:cs="华文中宋"/>
          <w:color w:val="000000"/>
          <w:sz w:val="32"/>
          <w:szCs w:val="32"/>
        </w:rPr>
      </w:pPr>
    </w:p>
    <w:p w14:paraId="5CF4875B" w14:textId="77777777" w:rsidR="00A164FA" w:rsidRDefault="00A164FA" w:rsidP="00A164FA">
      <w:pPr>
        <w:adjustRightInd w:val="0"/>
        <w:snapToGrid w:val="0"/>
        <w:jc w:val="center"/>
        <w:rPr>
          <w:rFonts w:ascii="华文中宋" w:eastAsia="华文中宋" w:hAnsi="华文中宋" w:cs="华文中宋"/>
          <w:color w:val="000000"/>
          <w:sz w:val="32"/>
          <w:szCs w:val="32"/>
        </w:rPr>
      </w:pPr>
    </w:p>
    <w:p w14:paraId="2BF98A4C" w14:textId="77777777" w:rsidR="00A164FA" w:rsidRDefault="00A164FA" w:rsidP="00A164FA">
      <w:pPr>
        <w:adjustRightInd w:val="0"/>
        <w:snapToGrid w:val="0"/>
        <w:jc w:val="center"/>
        <w:rPr>
          <w:rFonts w:ascii="华文中宋" w:eastAsia="华文中宋" w:hAnsi="华文中宋" w:cs="华文中宋"/>
          <w:color w:val="000000"/>
          <w:sz w:val="32"/>
          <w:szCs w:val="32"/>
        </w:rPr>
      </w:pPr>
    </w:p>
    <w:p w14:paraId="1F3B5017" w14:textId="77777777" w:rsidR="00A164FA" w:rsidRDefault="00A164FA" w:rsidP="00A164FA">
      <w:pPr>
        <w:jc w:val="center"/>
        <w:rPr>
          <w:rFonts w:eastAsia="华文中宋"/>
          <w:sz w:val="32"/>
          <w:szCs w:val="28"/>
        </w:rPr>
      </w:pPr>
    </w:p>
    <w:p w14:paraId="417C4AF6" w14:textId="398F2A5F" w:rsidR="00A164FA" w:rsidRDefault="00A164FA" w:rsidP="00A164FA">
      <w:pPr>
        <w:adjustRightInd w:val="0"/>
        <w:snapToGrid w:val="0"/>
        <w:spacing w:before="340" w:after="340"/>
        <w:ind w:firstLine="643"/>
        <w:rPr>
          <w:color w:val="000000"/>
          <w:sz w:val="32"/>
          <w:szCs w:val="32"/>
        </w:rPr>
      </w:pPr>
      <w:r>
        <w:rPr>
          <w:b/>
          <w:bCs/>
          <w:color w:val="000000"/>
          <w:sz w:val="32"/>
          <w:szCs w:val="32"/>
        </w:rPr>
        <w:t>起草单位</w:t>
      </w:r>
      <w:r>
        <w:rPr>
          <w:color w:val="000000"/>
          <w:sz w:val="32"/>
          <w:szCs w:val="32"/>
        </w:rPr>
        <w:t>：</w:t>
      </w:r>
      <w:r w:rsidRPr="004B78E0">
        <w:rPr>
          <w:rFonts w:hint="eastAsia"/>
          <w:color w:val="000000"/>
          <w:sz w:val="32"/>
          <w:szCs w:val="32"/>
        </w:rPr>
        <w:t>中国</w:t>
      </w:r>
      <w:r>
        <w:rPr>
          <w:rFonts w:hint="eastAsia"/>
          <w:color w:val="000000"/>
          <w:sz w:val="32"/>
          <w:szCs w:val="32"/>
        </w:rPr>
        <w:t>农业科学院农业资源与农业区划研究所</w:t>
      </w:r>
    </w:p>
    <w:p w14:paraId="58549994" w14:textId="301E4335" w:rsidR="00A164FA" w:rsidRDefault="00A164FA" w:rsidP="00A164FA">
      <w:pPr>
        <w:adjustRightInd w:val="0"/>
        <w:snapToGrid w:val="0"/>
        <w:spacing w:before="340" w:after="340"/>
        <w:ind w:firstLine="643"/>
        <w:rPr>
          <w:color w:val="000000"/>
          <w:sz w:val="32"/>
          <w:szCs w:val="32"/>
        </w:rPr>
      </w:pPr>
      <w:r>
        <w:rPr>
          <w:b/>
          <w:bCs/>
          <w:color w:val="000000"/>
          <w:sz w:val="32"/>
          <w:szCs w:val="32"/>
        </w:rPr>
        <w:t>负</w:t>
      </w:r>
      <w:r>
        <w:rPr>
          <w:b/>
          <w:bCs/>
          <w:color w:val="000000"/>
          <w:sz w:val="32"/>
          <w:szCs w:val="32"/>
        </w:rPr>
        <w:t xml:space="preserve"> </w:t>
      </w:r>
      <w:r>
        <w:rPr>
          <w:b/>
          <w:bCs/>
          <w:color w:val="000000"/>
          <w:sz w:val="32"/>
          <w:szCs w:val="32"/>
        </w:rPr>
        <w:t>责</w:t>
      </w:r>
      <w:r>
        <w:rPr>
          <w:b/>
          <w:bCs/>
          <w:color w:val="000000"/>
          <w:sz w:val="32"/>
          <w:szCs w:val="32"/>
        </w:rPr>
        <w:t xml:space="preserve"> </w:t>
      </w:r>
      <w:r>
        <w:rPr>
          <w:b/>
          <w:bCs/>
          <w:color w:val="000000"/>
          <w:sz w:val="32"/>
          <w:szCs w:val="32"/>
        </w:rPr>
        <w:t>人</w:t>
      </w:r>
      <w:r>
        <w:rPr>
          <w:color w:val="000000"/>
          <w:sz w:val="32"/>
          <w:szCs w:val="32"/>
        </w:rPr>
        <w:t>：</w:t>
      </w:r>
      <w:r>
        <w:rPr>
          <w:rFonts w:hint="eastAsia"/>
          <w:color w:val="000000"/>
          <w:sz w:val="32"/>
          <w:szCs w:val="32"/>
        </w:rPr>
        <w:t>段英华</w:t>
      </w:r>
    </w:p>
    <w:p w14:paraId="4094B748" w14:textId="2FDF3FF5" w:rsidR="00A164FA" w:rsidRDefault="00A164FA" w:rsidP="00A164FA">
      <w:pPr>
        <w:adjustRightInd w:val="0"/>
        <w:snapToGrid w:val="0"/>
        <w:spacing w:before="340" w:after="340"/>
        <w:ind w:firstLine="643"/>
        <w:rPr>
          <w:color w:val="000000"/>
          <w:sz w:val="32"/>
          <w:szCs w:val="32"/>
        </w:rPr>
      </w:pPr>
      <w:r>
        <w:rPr>
          <w:b/>
          <w:bCs/>
          <w:color w:val="000000"/>
          <w:sz w:val="32"/>
          <w:szCs w:val="32"/>
        </w:rPr>
        <w:t>联系电话</w:t>
      </w:r>
      <w:r>
        <w:rPr>
          <w:color w:val="000000"/>
          <w:sz w:val="32"/>
          <w:szCs w:val="32"/>
        </w:rPr>
        <w:t>：</w:t>
      </w:r>
      <w:r>
        <w:rPr>
          <w:color w:val="000000"/>
          <w:sz w:val="32"/>
          <w:szCs w:val="32"/>
        </w:rPr>
        <w:t>15101019161</w:t>
      </w:r>
    </w:p>
    <w:p w14:paraId="244809F1" w14:textId="2DE9E15B" w:rsidR="00A164FA" w:rsidRDefault="00A164FA" w:rsidP="00A164FA">
      <w:pPr>
        <w:adjustRightInd w:val="0"/>
        <w:snapToGrid w:val="0"/>
        <w:spacing w:before="340" w:after="340"/>
        <w:ind w:firstLine="643"/>
        <w:jc w:val="left"/>
        <w:rPr>
          <w:color w:val="000000"/>
          <w:sz w:val="28"/>
          <w:szCs w:val="28"/>
        </w:rPr>
      </w:pPr>
      <w:r>
        <w:rPr>
          <w:b/>
          <w:bCs/>
          <w:color w:val="000000"/>
          <w:sz w:val="32"/>
          <w:szCs w:val="32"/>
        </w:rPr>
        <w:t>邮</w:t>
      </w:r>
      <w:r>
        <w:rPr>
          <w:b/>
          <w:bCs/>
          <w:color w:val="000000"/>
          <w:sz w:val="32"/>
          <w:szCs w:val="32"/>
        </w:rPr>
        <w:t xml:space="preserve">    </w:t>
      </w:r>
      <w:r>
        <w:rPr>
          <w:b/>
          <w:bCs/>
          <w:color w:val="000000"/>
          <w:sz w:val="32"/>
          <w:szCs w:val="32"/>
        </w:rPr>
        <w:t>箱</w:t>
      </w:r>
      <w:r>
        <w:rPr>
          <w:color w:val="000000"/>
          <w:sz w:val="32"/>
          <w:szCs w:val="32"/>
        </w:rPr>
        <w:t>：</w:t>
      </w:r>
      <w:r>
        <w:rPr>
          <w:color w:val="000000"/>
          <w:sz w:val="32"/>
          <w:szCs w:val="32"/>
        </w:rPr>
        <w:t>duanyinghua</w:t>
      </w:r>
      <w:r w:rsidRPr="004B78E0">
        <w:rPr>
          <w:color w:val="000000"/>
          <w:sz w:val="32"/>
          <w:szCs w:val="32"/>
        </w:rPr>
        <w:t>@caas.cn</w:t>
      </w:r>
    </w:p>
    <w:p w14:paraId="7AB232A5" w14:textId="77777777" w:rsidR="00A164FA" w:rsidRDefault="00A164FA" w:rsidP="00A164FA">
      <w:pPr>
        <w:spacing w:line="360" w:lineRule="auto"/>
        <w:jc w:val="center"/>
        <w:rPr>
          <w:rFonts w:eastAsia="华文中宋"/>
          <w:sz w:val="32"/>
          <w:szCs w:val="28"/>
        </w:rPr>
      </w:pPr>
      <w:r>
        <w:rPr>
          <w:rFonts w:eastAsia="华文中宋" w:hint="eastAsia"/>
          <w:sz w:val="32"/>
          <w:szCs w:val="28"/>
        </w:rPr>
        <w:t>2026</w:t>
      </w:r>
      <w:r>
        <w:rPr>
          <w:rFonts w:eastAsia="华文中宋" w:hint="eastAsia"/>
          <w:sz w:val="32"/>
          <w:szCs w:val="28"/>
        </w:rPr>
        <w:t>年</w:t>
      </w:r>
      <w:r>
        <w:rPr>
          <w:rFonts w:eastAsia="华文中宋" w:hint="eastAsia"/>
          <w:sz w:val="32"/>
          <w:szCs w:val="28"/>
        </w:rPr>
        <w:t>8</w:t>
      </w:r>
      <w:r>
        <w:rPr>
          <w:rFonts w:eastAsia="华文中宋" w:hint="eastAsia"/>
          <w:sz w:val="32"/>
          <w:szCs w:val="28"/>
        </w:rPr>
        <w:t>月</w:t>
      </w:r>
    </w:p>
    <w:p w14:paraId="05A0DA9B" w14:textId="77777777" w:rsidR="0048025C" w:rsidRDefault="0064106B">
      <w:pPr>
        <w:spacing w:line="520" w:lineRule="exact"/>
        <w:ind w:firstLineChars="200" w:firstLine="640"/>
        <w:rPr>
          <w:rFonts w:ascii="黑体" w:eastAsia="黑体" w:hAnsi="黑体" w:cs="黑体"/>
          <w:bCs/>
          <w:snapToGrid w:val="0"/>
          <w:color w:val="000000"/>
          <w:kern w:val="0"/>
          <w:sz w:val="32"/>
          <w:szCs w:val="32"/>
        </w:rPr>
      </w:pPr>
      <w:r>
        <w:rPr>
          <w:rFonts w:ascii="黑体" w:eastAsia="黑体" w:hAnsi="黑体" w:cs="黑体" w:hint="eastAsia"/>
          <w:bCs/>
          <w:snapToGrid w:val="0"/>
          <w:color w:val="000000"/>
          <w:kern w:val="0"/>
          <w:sz w:val="32"/>
          <w:szCs w:val="32"/>
        </w:rPr>
        <w:lastRenderedPageBreak/>
        <w:t>一、工作简况，包括任务来源、制定背景、起草过程等</w:t>
      </w:r>
    </w:p>
    <w:p w14:paraId="06EF1DB1" w14:textId="77777777" w:rsidR="0048025C" w:rsidRDefault="0064106B">
      <w:pPr>
        <w:spacing w:line="520" w:lineRule="exact"/>
        <w:ind w:firstLineChars="200" w:firstLine="560"/>
        <w:jc w:val="left"/>
        <w:rPr>
          <w:rFonts w:eastAsia="黑体"/>
          <w:sz w:val="28"/>
          <w:szCs w:val="28"/>
        </w:rPr>
      </w:pPr>
      <w:r>
        <w:rPr>
          <w:rFonts w:eastAsia="黑体" w:hint="eastAsia"/>
          <w:sz w:val="28"/>
          <w:szCs w:val="28"/>
        </w:rPr>
        <w:t>（一）立项必要性和依据</w:t>
      </w:r>
    </w:p>
    <w:p w14:paraId="1E52B751" w14:textId="77777777" w:rsidR="004C1805" w:rsidRPr="004C1805" w:rsidRDefault="004C1805" w:rsidP="00C666AD">
      <w:pPr>
        <w:spacing w:line="520" w:lineRule="exact"/>
        <w:ind w:firstLineChars="200" w:firstLine="560"/>
        <w:jc w:val="left"/>
        <w:rPr>
          <w:rFonts w:eastAsia="仿宋_GB2312"/>
          <w:b/>
          <w:bCs/>
          <w:snapToGrid w:val="0"/>
          <w:color w:val="000000"/>
          <w:kern w:val="0"/>
          <w:sz w:val="28"/>
          <w:szCs w:val="28"/>
        </w:rPr>
      </w:pPr>
      <w:r w:rsidRPr="004C1805">
        <w:rPr>
          <w:rFonts w:eastAsia="仿宋_GB2312"/>
          <w:b/>
          <w:bCs/>
          <w:snapToGrid w:val="0"/>
          <w:color w:val="000000"/>
          <w:kern w:val="0"/>
          <w:sz w:val="28"/>
          <w:szCs w:val="28"/>
        </w:rPr>
        <w:t xml:space="preserve">1. </w:t>
      </w:r>
      <w:r w:rsidRPr="004C1805">
        <w:rPr>
          <w:rFonts w:eastAsia="仿宋_GB2312"/>
          <w:b/>
          <w:bCs/>
          <w:snapToGrid w:val="0"/>
          <w:color w:val="000000"/>
          <w:kern w:val="0"/>
          <w:sz w:val="28"/>
          <w:szCs w:val="28"/>
        </w:rPr>
        <w:t>国家政策和技术依据</w:t>
      </w:r>
    </w:p>
    <w:p w14:paraId="664F51C0" w14:textId="77777777" w:rsidR="004C1805" w:rsidRPr="004C1805" w:rsidRDefault="004C1805" w:rsidP="00C666AD">
      <w:pPr>
        <w:spacing w:line="520" w:lineRule="exact"/>
        <w:ind w:firstLineChars="200" w:firstLine="560"/>
        <w:jc w:val="left"/>
        <w:rPr>
          <w:rFonts w:eastAsia="仿宋_GB2312"/>
          <w:b/>
          <w:bCs/>
          <w:snapToGrid w:val="0"/>
          <w:color w:val="000000"/>
          <w:kern w:val="0"/>
          <w:sz w:val="28"/>
          <w:szCs w:val="28"/>
        </w:rPr>
      </w:pPr>
      <w:r w:rsidRPr="004C1805">
        <w:rPr>
          <w:rFonts w:eastAsia="仿宋_GB2312"/>
          <w:b/>
          <w:bCs/>
          <w:snapToGrid w:val="0"/>
          <w:color w:val="000000"/>
          <w:kern w:val="0"/>
          <w:sz w:val="28"/>
          <w:szCs w:val="28"/>
        </w:rPr>
        <w:t xml:space="preserve">1.1 </w:t>
      </w:r>
      <w:r w:rsidRPr="004C1805">
        <w:rPr>
          <w:rFonts w:eastAsia="仿宋_GB2312"/>
          <w:b/>
          <w:bCs/>
          <w:snapToGrid w:val="0"/>
          <w:color w:val="000000"/>
          <w:kern w:val="0"/>
          <w:sz w:val="28"/>
          <w:szCs w:val="28"/>
        </w:rPr>
        <w:t>国家政策导向明确，为标准立项提供根本遵循</w:t>
      </w:r>
    </w:p>
    <w:p w14:paraId="0C001CDA"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当前，我国农业发展正处于从数量增长向质量提升转型的关键阶段，耕地质量保护、农业碳减排固碳及秸秆资源化利用已成为国家战略重点。党中央、国务院高度重视耕地保护与农业绿色发展，《中华人民共和国土壤污染防治法》明确提出</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加强对农业生产经营活动的指导和监督，因地制宜采取科学措施，提高土壤质量</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，为耕地土壤有机质提升与技术标准化提供了法律保障。《</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十四五</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全国农业绿色发展规划》将</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提升耕地质量等级，增加土壤有机碳储量</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列为核心任务，要求</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推进秸秆全量还田、有机肥替代化肥等技术模式规模化应用</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，明确了秸秆还田在耕地质量提升与碳汇建设中的核心地位。</w:t>
      </w:r>
    </w:p>
    <w:p w14:paraId="7B5F9276"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在碳达峰碳中和战略布局中，《</w:t>
      </w:r>
      <w:r w:rsidRPr="004C1805">
        <w:rPr>
          <w:rFonts w:eastAsia="仿宋_GB2312"/>
          <w:snapToGrid w:val="0"/>
          <w:color w:val="000000"/>
          <w:kern w:val="0"/>
          <w:sz w:val="28"/>
          <w:szCs w:val="28"/>
        </w:rPr>
        <w:t xml:space="preserve">2030 </w:t>
      </w:r>
      <w:r w:rsidRPr="004C1805">
        <w:rPr>
          <w:rFonts w:eastAsia="仿宋_GB2312"/>
          <w:snapToGrid w:val="0"/>
          <w:color w:val="000000"/>
          <w:kern w:val="0"/>
          <w:sz w:val="28"/>
          <w:szCs w:val="28"/>
        </w:rPr>
        <w:t>年前碳达峰行动方案》专门部署</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农业农村碳达峰行动</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，提出</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大力推进秸秆还田和资源化利用，增加农田土壤碳汇</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，将稻田作为农田碳汇的重要载体。南方稻区作为我国水稻主产区，稻田面积占全国水稻总面积的</w:t>
      </w:r>
      <w:r w:rsidRPr="004C1805">
        <w:rPr>
          <w:rFonts w:eastAsia="仿宋_GB2312"/>
          <w:snapToGrid w:val="0"/>
          <w:color w:val="000000"/>
          <w:kern w:val="0"/>
          <w:sz w:val="28"/>
          <w:szCs w:val="28"/>
        </w:rPr>
        <w:t xml:space="preserve"> 60% </w:t>
      </w:r>
      <w:r w:rsidRPr="004C1805">
        <w:rPr>
          <w:rFonts w:eastAsia="仿宋_GB2312"/>
          <w:snapToGrid w:val="0"/>
          <w:color w:val="000000"/>
          <w:kern w:val="0"/>
          <w:sz w:val="28"/>
          <w:szCs w:val="28"/>
        </w:rPr>
        <w:t>以上，其碳汇潜力挖掘对农业碳达峰目标实现具有关键作用。此外，《国务院办公厅关于防止耕地</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非粮化</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稳定粮食生产的意见》《全国高标准农田建设规划（</w:t>
      </w:r>
      <w:r w:rsidRPr="004C1805">
        <w:rPr>
          <w:rFonts w:eastAsia="仿宋_GB2312"/>
          <w:snapToGrid w:val="0"/>
          <w:color w:val="000000"/>
          <w:kern w:val="0"/>
          <w:sz w:val="28"/>
          <w:szCs w:val="28"/>
        </w:rPr>
        <w:t xml:space="preserve">2021-2030 </w:t>
      </w:r>
      <w:r w:rsidRPr="004C1805">
        <w:rPr>
          <w:rFonts w:eastAsia="仿宋_GB2312"/>
          <w:snapToGrid w:val="0"/>
          <w:color w:val="000000"/>
          <w:kern w:val="0"/>
          <w:sz w:val="28"/>
          <w:szCs w:val="28"/>
        </w:rPr>
        <w:t>年）》等政策文件均强调</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提升耕地地力，推广秸秆还田等培肥技术</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，为南方稻区秸秆还田增碳技术标准化提供了明确的政策导向。</w:t>
      </w:r>
    </w:p>
    <w:p w14:paraId="1C82ACB5" w14:textId="77777777" w:rsidR="004C1805" w:rsidRPr="004C1805" w:rsidRDefault="004C1805" w:rsidP="00C666AD">
      <w:pPr>
        <w:spacing w:line="520" w:lineRule="exact"/>
        <w:ind w:firstLineChars="200" w:firstLine="560"/>
        <w:jc w:val="left"/>
        <w:rPr>
          <w:rFonts w:eastAsia="仿宋_GB2312"/>
          <w:b/>
          <w:bCs/>
          <w:snapToGrid w:val="0"/>
          <w:color w:val="000000"/>
          <w:kern w:val="0"/>
          <w:sz w:val="28"/>
          <w:szCs w:val="28"/>
        </w:rPr>
      </w:pPr>
      <w:r w:rsidRPr="004C1805">
        <w:rPr>
          <w:rFonts w:eastAsia="仿宋_GB2312"/>
          <w:b/>
          <w:bCs/>
          <w:snapToGrid w:val="0"/>
          <w:color w:val="000000"/>
          <w:kern w:val="0"/>
          <w:sz w:val="28"/>
          <w:szCs w:val="28"/>
        </w:rPr>
        <w:t xml:space="preserve">1.2 </w:t>
      </w:r>
      <w:r w:rsidRPr="004C1805">
        <w:rPr>
          <w:rFonts w:eastAsia="仿宋_GB2312"/>
          <w:b/>
          <w:bCs/>
          <w:snapToGrid w:val="0"/>
          <w:color w:val="000000"/>
          <w:kern w:val="0"/>
          <w:sz w:val="28"/>
          <w:szCs w:val="28"/>
        </w:rPr>
        <w:t>技术研究积累深厚，为标准制定奠定坚实基础</w:t>
      </w:r>
    </w:p>
    <w:p w14:paraId="5C286EB3"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经过多年科研攻关与生产实践，我国在稻田秸秆还田增碳领域已形成丰富的技术成果，为标准制定提供了扎实的技术支撑。在秸</w:t>
      </w:r>
      <w:r w:rsidRPr="004C1805">
        <w:rPr>
          <w:rFonts w:eastAsia="仿宋_GB2312"/>
          <w:snapToGrid w:val="0"/>
          <w:color w:val="000000"/>
          <w:kern w:val="0"/>
          <w:sz w:val="28"/>
          <w:szCs w:val="28"/>
        </w:rPr>
        <w:lastRenderedPageBreak/>
        <w:t>秆还田关键技术方面，国内科研机构已明确秸秆粉碎长度、深翻深度、土壤预处理等参数对碳固持的影响机制，研究证实秸秆粉碎长度</w:t>
      </w:r>
      <w:r w:rsidRPr="004C1805">
        <w:rPr>
          <w:rFonts w:eastAsia="仿宋_GB2312"/>
          <w:snapToGrid w:val="0"/>
          <w:color w:val="000000"/>
          <w:kern w:val="0"/>
          <w:sz w:val="28"/>
          <w:szCs w:val="28"/>
        </w:rPr>
        <w:t>≤5 cm</w:t>
      </w:r>
      <w:r w:rsidRPr="004C1805">
        <w:rPr>
          <w:rFonts w:eastAsia="仿宋_GB2312"/>
          <w:snapToGrid w:val="0"/>
          <w:color w:val="000000"/>
          <w:kern w:val="0"/>
          <w:sz w:val="28"/>
          <w:szCs w:val="28"/>
        </w:rPr>
        <w:t>、深翻深度</w:t>
      </w:r>
      <w:r w:rsidRPr="004C1805">
        <w:rPr>
          <w:rFonts w:eastAsia="仿宋_GB2312"/>
          <w:snapToGrid w:val="0"/>
          <w:color w:val="000000"/>
          <w:kern w:val="0"/>
          <w:sz w:val="28"/>
          <w:szCs w:val="28"/>
        </w:rPr>
        <w:t xml:space="preserve"> 20~30 cm </w:t>
      </w:r>
      <w:r w:rsidRPr="004C1805">
        <w:rPr>
          <w:rFonts w:eastAsia="仿宋_GB2312"/>
          <w:snapToGrid w:val="0"/>
          <w:color w:val="000000"/>
          <w:kern w:val="0"/>
          <w:sz w:val="28"/>
          <w:szCs w:val="28"/>
        </w:rPr>
        <w:t>时，秸秆碳转化为土壤有机碳的效率最高，这一成果已在南方多省试点验证并推广。针对南方稻区红壤性、潴育型、潜育型三种主要水稻土类型的特性，研发了差异化的还田技术模式，如红壤性水稻土的酸性调节</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促腐剂强化技术、潜育型水稻土的排水降湿</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深层翻埋技术，为标准中土壤适应性原则的落地提供了技术依据。</w:t>
      </w:r>
    </w:p>
    <w:p w14:paraId="162BA5CB"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在促腐技术与配套措施方面，筛选出适配南方稻区的生物促腐剂与有机肥配比方案，明确了不同秸秆产生量、土壤有机质含量下的促腐剂用量（</w:t>
      </w:r>
      <w:r w:rsidRPr="004C1805">
        <w:rPr>
          <w:rFonts w:eastAsia="仿宋_GB2312"/>
          <w:snapToGrid w:val="0"/>
          <w:color w:val="000000"/>
          <w:kern w:val="0"/>
          <w:sz w:val="28"/>
          <w:szCs w:val="28"/>
        </w:rPr>
        <w:t>3.0</w:t>
      </w:r>
      <w:r w:rsidR="00D7707B">
        <w:rPr>
          <w:rFonts w:eastAsia="仿宋_GB2312"/>
          <w:snapToGrid w:val="0"/>
          <w:color w:val="000000"/>
          <w:kern w:val="0"/>
          <w:sz w:val="28"/>
          <w:szCs w:val="28"/>
        </w:rPr>
        <w:t>~</w:t>
      </w:r>
      <w:r w:rsidRPr="004C1805">
        <w:rPr>
          <w:rFonts w:eastAsia="仿宋_GB2312"/>
          <w:snapToGrid w:val="0"/>
          <w:color w:val="000000"/>
          <w:kern w:val="0"/>
          <w:sz w:val="28"/>
          <w:szCs w:val="28"/>
        </w:rPr>
        <w:t>6.0 kg/667m²</w:t>
      </w:r>
      <w:r w:rsidRPr="004C1805">
        <w:rPr>
          <w:rFonts w:eastAsia="仿宋_GB2312"/>
          <w:snapToGrid w:val="0"/>
          <w:color w:val="000000"/>
          <w:kern w:val="0"/>
          <w:sz w:val="28"/>
          <w:szCs w:val="28"/>
        </w:rPr>
        <w:t>）和有机肥用量（</w:t>
      </w:r>
      <w:r w:rsidRPr="004C1805">
        <w:rPr>
          <w:rFonts w:eastAsia="仿宋_GB2312"/>
          <w:snapToGrid w:val="0"/>
          <w:color w:val="000000"/>
          <w:kern w:val="0"/>
          <w:sz w:val="28"/>
          <w:szCs w:val="28"/>
        </w:rPr>
        <w:t>100</w:t>
      </w:r>
      <w:r w:rsidR="00D7707B">
        <w:rPr>
          <w:rFonts w:eastAsia="仿宋_GB2312"/>
          <w:snapToGrid w:val="0"/>
          <w:color w:val="000000"/>
          <w:kern w:val="0"/>
          <w:sz w:val="28"/>
          <w:szCs w:val="28"/>
        </w:rPr>
        <w:t>~</w:t>
      </w:r>
      <w:r w:rsidRPr="004C1805">
        <w:rPr>
          <w:rFonts w:eastAsia="仿宋_GB2312"/>
          <w:snapToGrid w:val="0"/>
          <w:color w:val="000000"/>
          <w:kern w:val="0"/>
          <w:sz w:val="28"/>
          <w:szCs w:val="28"/>
        </w:rPr>
        <w:t>800 kg/667m²</w:t>
      </w:r>
      <w:r w:rsidRPr="004C1805">
        <w:rPr>
          <w:rFonts w:eastAsia="仿宋_GB2312"/>
          <w:snapToGrid w:val="0"/>
          <w:color w:val="000000"/>
          <w:kern w:val="0"/>
          <w:sz w:val="28"/>
          <w:szCs w:val="28"/>
        </w:rPr>
        <w:t>），并建立了基于土壤类型的用量调整系数体系，有效解决了秸秆腐解慢、碳损失大的技术难题。同时，相关检测技术标准已日趋完善，</w:t>
      </w:r>
      <w:r w:rsidRPr="004C1805">
        <w:rPr>
          <w:rFonts w:eastAsia="仿宋_GB2312"/>
          <w:snapToGrid w:val="0"/>
          <w:color w:val="000000"/>
          <w:kern w:val="0"/>
          <w:sz w:val="28"/>
          <w:szCs w:val="28"/>
        </w:rPr>
        <w:t>NY/T 1121.2</w:t>
      </w:r>
      <w:r w:rsidRPr="004C1805">
        <w:rPr>
          <w:rFonts w:eastAsia="仿宋_GB2312"/>
          <w:snapToGrid w:val="0"/>
          <w:color w:val="000000"/>
          <w:kern w:val="0"/>
          <w:sz w:val="28"/>
          <w:szCs w:val="28"/>
        </w:rPr>
        <w:t>（土壤</w:t>
      </w:r>
      <w:r w:rsidRPr="004C1805">
        <w:rPr>
          <w:rFonts w:eastAsia="仿宋_GB2312"/>
          <w:snapToGrid w:val="0"/>
          <w:color w:val="000000"/>
          <w:kern w:val="0"/>
          <w:sz w:val="28"/>
          <w:szCs w:val="28"/>
        </w:rPr>
        <w:t xml:space="preserve"> pH </w:t>
      </w:r>
      <w:r w:rsidRPr="004C1805">
        <w:rPr>
          <w:rFonts w:eastAsia="仿宋_GB2312"/>
          <w:snapToGrid w:val="0"/>
          <w:color w:val="000000"/>
          <w:kern w:val="0"/>
          <w:sz w:val="28"/>
          <w:szCs w:val="28"/>
        </w:rPr>
        <w:t>测定）、</w:t>
      </w:r>
      <w:r w:rsidRPr="004C1805">
        <w:rPr>
          <w:rFonts w:eastAsia="仿宋_GB2312"/>
          <w:snapToGrid w:val="0"/>
          <w:color w:val="000000"/>
          <w:kern w:val="0"/>
          <w:sz w:val="28"/>
          <w:szCs w:val="28"/>
        </w:rPr>
        <w:t>NY/T 1121.4</w:t>
      </w:r>
      <w:r w:rsidRPr="004C1805">
        <w:rPr>
          <w:rFonts w:eastAsia="仿宋_GB2312"/>
          <w:snapToGrid w:val="0"/>
          <w:color w:val="000000"/>
          <w:kern w:val="0"/>
          <w:sz w:val="28"/>
          <w:szCs w:val="28"/>
        </w:rPr>
        <w:t>（土壤容重测定）、</w:t>
      </w:r>
      <w:r w:rsidRPr="004C1805">
        <w:rPr>
          <w:rFonts w:eastAsia="仿宋_GB2312"/>
          <w:snapToGrid w:val="0"/>
          <w:color w:val="000000"/>
          <w:kern w:val="0"/>
          <w:sz w:val="28"/>
          <w:szCs w:val="28"/>
        </w:rPr>
        <w:t>NY/T 1121.6</w:t>
      </w:r>
      <w:r w:rsidRPr="004C1805">
        <w:rPr>
          <w:rFonts w:eastAsia="仿宋_GB2312"/>
          <w:snapToGrid w:val="0"/>
          <w:color w:val="000000"/>
          <w:kern w:val="0"/>
          <w:sz w:val="28"/>
          <w:szCs w:val="28"/>
        </w:rPr>
        <w:t>（土壤有机质测定）等规范性引用文件，为秸秆还田增碳效果的科学评估提供了统一方法，确保标准的可操作性与准确性。</w:t>
      </w:r>
    </w:p>
    <w:p w14:paraId="23840B47" w14:textId="77777777" w:rsidR="004C1805" w:rsidRPr="004C1805" w:rsidRDefault="004C1805" w:rsidP="00C666AD">
      <w:pPr>
        <w:spacing w:line="520" w:lineRule="exact"/>
        <w:ind w:firstLineChars="200" w:firstLine="560"/>
        <w:jc w:val="left"/>
        <w:rPr>
          <w:rFonts w:eastAsia="仿宋_GB2312"/>
          <w:b/>
          <w:bCs/>
          <w:snapToGrid w:val="0"/>
          <w:color w:val="000000"/>
          <w:kern w:val="0"/>
          <w:sz w:val="28"/>
          <w:szCs w:val="28"/>
        </w:rPr>
      </w:pPr>
      <w:r w:rsidRPr="004C1805">
        <w:rPr>
          <w:rFonts w:eastAsia="仿宋_GB2312"/>
          <w:b/>
          <w:bCs/>
          <w:snapToGrid w:val="0"/>
          <w:color w:val="000000"/>
          <w:kern w:val="0"/>
          <w:sz w:val="28"/>
          <w:szCs w:val="28"/>
        </w:rPr>
        <w:t xml:space="preserve">1.3 </w:t>
      </w:r>
      <w:r w:rsidRPr="004C1805">
        <w:rPr>
          <w:rFonts w:eastAsia="仿宋_GB2312"/>
          <w:b/>
          <w:bCs/>
          <w:snapToGrid w:val="0"/>
          <w:color w:val="000000"/>
          <w:kern w:val="0"/>
          <w:sz w:val="28"/>
          <w:szCs w:val="28"/>
        </w:rPr>
        <w:t>行业发展需求迫切，为标准实施提供现实支撑</w:t>
      </w:r>
    </w:p>
    <w:p w14:paraId="1BB174EB"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南方稻区每年产生水稻秸秆约</w:t>
      </w:r>
      <w:r w:rsidRPr="004C1805">
        <w:rPr>
          <w:rFonts w:eastAsia="仿宋_GB2312"/>
          <w:snapToGrid w:val="0"/>
          <w:color w:val="000000"/>
          <w:kern w:val="0"/>
          <w:sz w:val="28"/>
          <w:szCs w:val="28"/>
        </w:rPr>
        <w:t xml:space="preserve">1.8 </w:t>
      </w:r>
      <w:r w:rsidRPr="004C1805">
        <w:rPr>
          <w:rFonts w:eastAsia="仿宋_GB2312"/>
          <w:snapToGrid w:val="0"/>
          <w:color w:val="000000"/>
          <w:kern w:val="0"/>
          <w:sz w:val="28"/>
          <w:szCs w:val="28"/>
        </w:rPr>
        <w:t>亿吨，秸秆资源化利用率虽已达到</w:t>
      </w:r>
      <w:r w:rsidRPr="004C1805">
        <w:rPr>
          <w:rFonts w:eastAsia="仿宋_GB2312"/>
          <w:snapToGrid w:val="0"/>
          <w:color w:val="000000"/>
          <w:kern w:val="0"/>
          <w:sz w:val="28"/>
          <w:szCs w:val="28"/>
        </w:rPr>
        <w:t xml:space="preserve"> 80% </w:t>
      </w:r>
      <w:r w:rsidRPr="004C1805">
        <w:rPr>
          <w:rFonts w:eastAsia="仿宋_GB2312"/>
          <w:snapToGrid w:val="0"/>
          <w:color w:val="000000"/>
          <w:kern w:val="0"/>
          <w:sz w:val="28"/>
          <w:szCs w:val="28"/>
        </w:rPr>
        <w:t>以上，但还田方式粗放、技术参数不统一等问题突出。部分地区存在秸秆粉碎不彻底（长度超过</w:t>
      </w:r>
      <w:r w:rsidRPr="004C1805">
        <w:rPr>
          <w:rFonts w:eastAsia="仿宋_GB2312"/>
          <w:snapToGrid w:val="0"/>
          <w:color w:val="000000"/>
          <w:kern w:val="0"/>
          <w:sz w:val="28"/>
          <w:szCs w:val="28"/>
        </w:rPr>
        <w:t xml:space="preserve"> 10 cm</w:t>
      </w:r>
      <w:r w:rsidRPr="004C1805">
        <w:rPr>
          <w:rFonts w:eastAsia="仿宋_GB2312"/>
          <w:snapToGrid w:val="0"/>
          <w:color w:val="000000"/>
          <w:kern w:val="0"/>
          <w:sz w:val="28"/>
          <w:szCs w:val="28"/>
        </w:rPr>
        <w:t>）、深翻深度不足（小于</w:t>
      </w:r>
      <w:r w:rsidRPr="004C1805">
        <w:rPr>
          <w:rFonts w:eastAsia="仿宋_GB2312"/>
          <w:snapToGrid w:val="0"/>
          <w:color w:val="000000"/>
          <w:kern w:val="0"/>
          <w:sz w:val="28"/>
          <w:szCs w:val="28"/>
        </w:rPr>
        <w:t xml:space="preserve"> 15 cm</w:t>
      </w:r>
      <w:r w:rsidRPr="004C1805">
        <w:rPr>
          <w:rFonts w:eastAsia="仿宋_GB2312"/>
          <w:snapToGrid w:val="0"/>
          <w:color w:val="000000"/>
          <w:kern w:val="0"/>
          <w:sz w:val="28"/>
          <w:szCs w:val="28"/>
        </w:rPr>
        <w:t>）、促腐剂使用随意等现象，导致秸秆腐解过程中碳损失率高达</w:t>
      </w:r>
      <w:r w:rsidRPr="004C1805">
        <w:rPr>
          <w:rFonts w:eastAsia="仿宋_GB2312"/>
          <w:snapToGrid w:val="0"/>
          <w:color w:val="000000"/>
          <w:kern w:val="0"/>
          <w:sz w:val="28"/>
          <w:szCs w:val="28"/>
        </w:rPr>
        <w:t xml:space="preserve"> 30%~40%</w:t>
      </w:r>
      <w:r w:rsidRPr="004C1805">
        <w:rPr>
          <w:rFonts w:eastAsia="仿宋_GB2312"/>
          <w:snapToGrid w:val="0"/>
          <w:color w:val="000000"/>
          <w:kern w:val="0"/>
          <w:sz w:val="28"/>
          <w:szCs w:val="28"/>
        </w:rPr>
        <w:t>，不仅未能有效提升土壤有机碳储量，还出现了土壤酸化加剧、作物缺素胁迫等问题。随着农业规模化、集约化水平不断提高，新型农业经营主体对标准化技术的需求日益迫切，亟需制定统一的技术规范，引导秸秆还田从</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粗放还田</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向</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lastRenderedPageBreak/>
        <w:t>“</w:t>
      </w:r>
      <w:r w:rsidRPr="004C1805">
        <w:rPr>
          <w:rFonts w:eastAsia="仿宋_GB2312"/>
          <w:snapToGrid w:val="0"/>
          <w:color w:val="000000"/>
          <w:kern w:val="0"/>
          <w:sz w:val="28"/>
          <w:szCs w:val="28"/>
        </w:rPr>
        <w:t>精准增碳</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转型。</w:t>
      </w:r>
    </w:p>
    <w:p w14:paraId="01DF11D9"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同时，我国耕地质量提升行动正在全国范围内推进，南方稻区土壤有机质含量普遍偏低（红壤性水稻土多低于</w:t>
      </w:r>
      <w:r w:rsidRPr="004C1805">
        <w:rPr>
          <w:rFonts w:eastAsia="仿宋_GB2312"/>
          <w:snapToGrid w:val="0"/>
          <w:color w:val="000000"/>
          <w:kern w:val="0"/>
          <w:sz w:val="28"/>
          <w:szCs w:val="28"/>
        </w:rPr>
        <w:t xml:space="preserve"> 15 g/kg</w:t>
      </w:r>
      <w:r w:rsidRPr="004C1805">
        <w:rPr>
          <w:rFonts w:eastAsia="仿宋_GB2312"/>
          <w:snapToGrid w:val="0"/>
          <w:color w:val="000000"/>
          <w:kern w:val="0"/>
          <w:sz w:val="28"/>
          <w:szCs w:val="28"/>
        </w:rPr>
        <w:t>），耕地质量等级多处于</w:t>
      </w:r>
      <w:r w:rsidRPr="004C1805">
        <w:rPr>
          <w:rFonts w:eastAsia="仿宋_GB2312"/>
          <w:snapToGrid w:val="0"/>
          <w:color w:val="000000"/>
          <w:kern w:val="0"/>
          <w:sz w:val="28"/>
          <w:szCs w:val="28"/>
        </w:rPr>
        <w:t xml:space="preserve"> 4</w:t>
      </w:r>
      <w:r w:rsidR="00D7707B">
        <w:rPr>
          <w:rFonts w:eastAsia="仿宋_GB2312"/>
          <w:snapToGrid w:val="0"/>
          <w:color w:val="000000"/>
          <w:kern w:val="0"/>
          <w:sz w:val="28"/>
          <w:szCs w:val="28"/>
        </w:rPr>
        <w:t>~</w:t>
      </w:r>
      <w:r w:rsidRPr="004C1805">
        <w:rPr>
          <w:rFonts w:eastAsia="仿宋_GB2312"/>
          <w:snapToGrid w:val="0"/>
          <w:color w:val="000000"/>
          <w:kern w:val="0"/>
          <w:sz w:val="28"/>
          <w:szCs w:val="28"/>
        </w:rPr>
        <w:t xml:space="preserve">6 </w:t>
      </w:r>
      <w:r w:rsidRPr="004C1805">
        <w:rPr>
          <w:rFonts w:eastAsia="仿宋_GB2312"/>
          <w:snapToGrid w:val="0"/>
          <w:color w:val="000000"/>
          <w:kern w:val="0"/>
          <w:sz w:val="28"/>
          <w:szCs w:val="28"/>
        </w:rPr>
        <w:t>等，提升土壤有机质已成为改善耕地质量的核心抓手。标准的制定与实施，能够规范秸秆深翻还田增碳技术应用，确保技术措施与土壤类型、作物需求精准匹配，为耕地质量提升提供标准化解决方案，契合行业发展的现实需求。</w:t>
      </w:r>
    </w:p>
    <w:p w14:paraId="65BC6754" w14:textId="77777777" w:rsidR="004C1805" w:rsidRPr="004C1805" w:rsidRDefault="004C1805" w:rsidP="00C666AD">
      <w:pPr>
        <w:spacing w:line="520" w:lineRule="exact"/>
        <w:ind w:firstLineChars="200" w:firstLine="560"/>
        <w:jc w:val="left"/>
        <w:rPr>
          <w:rFonts w:eastAsia="仿宋_GB2312"/>
          <w:b/>
          <w:bCs/>
          <w:snapToGrid w:val="0"/>
          <w:color w:val="000000"/>
          <w:kern w:val="0"/>
          <w:sz w:val="28"/>
          <w:szCs w:val="28"/>
        </w:rPr>
      </w:pPr>
      <w:r w:rsidRPr="004C1805">
        <w:rPr>
          <w:rFonts w:eastAsia="仿宋_GB2312"/>
          <w:b/>
          <w:bCs/>
          <w:snapToGrid w:val="0"/>
          <w:color w:val="000000"/>
          <w:kern w:val="0"/>
          <w:sz w:val="28"/>
          <w:szCs w:val="28"/>
        </w:rPr>
        <w:t xml:space="preserve">2. </w:t>
      </w:r>
      <w:r w:rsidRPr="004C1805">
        <w:rPr>
          <w:rFonts w:eastAsia="仿宋_GB2312"/>
          <w:b/>
          <w:bCs/>
          <w:snapToGrid w:val="0"/>
          <w:color w:val="000000"/>
          <w:kern w:val="0"/>
          <w:sz w:val="28"/>
          <w:szCs w:val="28"/>
        </w:rPr>
        <w:t>拟解决的主要问题</w:t>
      </w:r>
    </w:p>
    <w:p w14:paraId="07D4F5E3" w14:textId="77777777" w:rsidR="004C1805" w:rsidRPr="004C1805" w:rsidRDefault="004C1805" w:rsidP="00C666AD">
      <w:pPr>
        <w:spacing w:line="520" w:lineRule="exact"/>
        <w:ind w:firstLineChars="200" w:firstLine="560"/>
        <w:jc w:val="left"/>
        <w:rPr>
          <w:rFonts w:eastAsia="仿宋_GB2312"/>
          <w:b/>
          <w:bCs/>
          <w:snapToGrid w:val="0"/>
          <w:color w:val="000000"/>
          <w:kern w:val="0"/>
          <w:sz w:val="28"/>
          <w:szCs w:val="28"/>
        </w:rPr>
      </w:pPr>
      <w:r w:rsidRPr="004C1805">
        <w:rPr>
          <w:rFonts w:eastAsia="仿宋_GB2312"/>
          <w:b/>
          <w:bCs/>
          <w:snapToGrid w:val="0"/>
          <w:color w:val="000000"/>
          <w:kern w:val="0"/>
          <w:sz w:val="28"/>
          <w:szCs w:val="28"/>
        </w:rPr>
        <w:t xml:space="preserve">2.1 </w:t>
      </w:r>
      <w:r w:rsidRPr="004C1805">
        <w:rPr>
          <w:rFonts w:eastAsia="仿宋_GB2312"/>
          <w:b/>
          <w:bCs/>
          <w:snapToGrid w:val="0"/>
          <w:color w:val="000000"/>
          <w:kern w:val="0"/>
          <w:sz w:val="28"/>
          <w:szCs w:val="28"/>
        </w:rPr>
        <w:t>技术应用不规范，碳固持效率低下</w:t>
      </w:r>
    </w:p>
    <w:p w14:paraId="0FE9ACF5"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当前南方稻区秸秆还田增碳技术应用存在显著的</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碎片化</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问题，缺乏统一的操作标准，导致碳固持效率差异大、整体水平偏低。一是秸秆处理质量参差不齐，部分联合收割机未配备合格的粉碎抛撒装置，秸秆粉碎长度合格率不足</w:t>
      </w:r>
      <w:r w:rsidRPr="004C1805">
        <w:rPr>
          <w:rFonts w:eastAsia="仿宋_GB2312"/>
          <w:snapToGrid w:val="0"/>
          <w:color w:val="000000"/>
          <w:kern w:val="0"/>
          <w:sz w:val="28"/>
          <w:szCs w:val="28"/>
        </w:rPr>
        <w:t xml:space="preserve"> 70%</w:t>
      </w:r>
      <w:r w:rsidRPr="004C1805">
        <w:rPr>
          <w:rFonts w:eastAsia="仿宋_GB2312"/>
          <w:snapToGrid w:val="0"/>
          <w:color w:val="000000"/>
          <w:kern w:val="0"/>
          <w:sz w:val="28"/>
          <w:szCs w:val="28"/>
        </w:rPr>
        <w:t>，抛撒不均匀度超过</w:t>
      </w:r>
      <w:r w:rsidRPr="004C1805">
        <w:rPr>
          <w:rFonts w:eastAsia="仿宋_GB2312"/>
          <w:snapToGrid w:val="0"/>
          <w:color w:val="000000"/>
          <w:kern w:val="0"/>
          <w:sz w:val="28"/>
          <w:szCs w:val="28"/>
        </w:rPr>
        <w:t xml:space="preserve"> 30%</w:t>
      </w:r>
      <w:r w:rsidRPr="004C1805">
        <w:rPr>
          <w:rFonts w:eastAsia="仿宋_GB2312"/>
          <w:snapToGrid w:val="0"/>
          <w:color w:val="000000"/>
          <w:kern w:val="0"/>
          <w:sz w:val="28"/>
          <w:szCs w:val="28"/>
        </w:rPr>
        <w:t>，造成秸秆与土壤接触不充分，腐解速度慢，碳损失严重；二是深翻作业参数不合理，不同土壤类型采用单一深翻深度，如对潜育型水稻土未针对性加深翻耕深度和优化翻转角度，导致土壤通气性改善不明显，秸秆有氧腐解受阻；三是促腐剂与有机肥施用盲目，未根据秸秆产生量、土壤有机质含量调整用量，如红壤性水稻土未按酸性土壤特性增加促腐剂和有机肥用量，导致秸秆腐解效率低，有机碳转化受阻。这些问题直接导致秸秆还田后土壤有机质提升幅度普遍低于</w:t>
      </w:r>
      <w:r w:rsidRPr="004C1805">
        <w:rPr>
          <w:rFonts w:eastAsia="仿宋_GB2312"/>
          <w:snapToGrid w:val="0"/>
          <w:color w:val="000000"/>
          <w:kern w:val="0"/>
          <w:sz w:val="28"/>
          <w:szCs w:val="28"/>
        </w:rPr>
        <w:t xml:space="preserve"> 3%</w:t>
      </w:r>
      <w:r w:rsidRPr="004C1805">
        <w:rPr>
          <w:rFonts w:eastAsia="仿宋_GB2312"/>
          <w:snapToGrid w:val="0"/>
          <w:color w:val="000000"/>
          <w:kern w:val="0"/>
          <w:sz w:val="28"/>
          <w:szCs w:val="28"/>
        </w:rPr>
        <w:t>，远未达到预期碳汇效果。</w:t>
      </w:r>
    </w:p>
    <w:p w14:paraId="129CDBEB" w14:textId="77777777" w:rsidR="004C1805" w:rsidRPr="004C1805" w:rsidRDefault="004C1805" w:rsidP="00C666AD">
      <w:pPr>
        <w:spacing w:line="520" w:lineRule="exact"/>
        <w:ind w:firstLineChars="200" w:firstLine="560"/>
        <w:jc w:val="left"/>
        <w:rPr>
          <w:rFonts w:eastAsia="仿宋_GB2312"/>
          <w:b/>
          <w:bCs/>
          <w:snapToGrid w:val="0"/>
          <w:color w:val="000000"/>
          <w:kern w:val="0"/>
          <w:sz w:val="28"/>
          <w:szCs w:val="28"/>
        </w:rPr>
      </w:pPr>
      <w:r w:rsidRPr="004C1805">
        <w:rPr>
          <w:rFonts w:eastAsia="仿宋_GB2312"/>
          <w:b/>
          <w:bCs/>
          <w:snapToGrid w:val="0"/>
          <w:color w:val="000000"/>
          <w:kern w:val="0"/>
          <w:sz w:val="28"/>
          <w:szCs w:val="28"/>
        </w:rPr>
        <w:t xml:space="preserve">2.2 </w:t>
      </w:r>
      <w:r w:rsidRPr="004C1805">
        <w:rPr>
          <w:rFonts w:eastAsia="仿宋_GB2312"/>
          <w:b/>
          <w:bCs/>
          <w:snapToGrid w:val="0"/>
          <w:color w:val="000000"/>
          <w:kern w:val="0"/>
          <w:sz w:val="28"/>
          <w:szCs w:val="28"/>
        </w:rPr>
        <w:t>土壤类型适配性差，易引发土壤质量退化</w:t>
      </w:r>
    </w:p>
    <w:p w14:paraId="26AD8098"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南方稻区水稻土类型多样，红壤性、潴育型、潜育型水稻土的理化性状和肥力特征差异显著，但现有技术应用中缺乏针对性适配方案，容易引发土壤质量退化风险。红壤性水稻土酸性较强（</w:t>
      </w:r>
      <w:r w:rsidRPr="004C1805">
        <w:rPr>
          <w:rFonts w:eastAsia="仿宋_GB2312"/>
          <w:snapToGrid w:val="0"/>
          <w:color w:val="000000"/>
          <w:kern w:val="0"/>
          <w:sz w:val="28"/>
          <w:szCs w:val="28"/>
        </w:rPr>
        <w:t>pH 4.5</w:t>
      </w:r>
      <w:r w:rsidR="00D7707B">
        <w:rPr>
          <w:rFonts w:eastAsia="仿宋_GB2312"/>
          <w:snapToGrid w:val="0"/>
          <w:color w:val="000000"/>
          <w:kern w:val="0"/>
          <w:sz w:val="28"/>
          <w:szCs w:val="28"/>
        </w:rPr>
        <w:t>~</w:t>
      </w:r>
      <w:r w:rsidRPr="004C1805">
        <w:rPr>
          <w:rFonts w:eastAsia="仿宋_GB2312"/>
          <w:snapToGrid w:val="0"/>
          <w:color w:val="000000"/>
          <w:kern w:val="0"/>
          <w:sz w:val="28"/>
          <w:szCs w:val="28"/>
        </w:rPr>
        <w:t>6.0</w:t>
      </w:r>
      <w:r w:rsidRPr="004C1805">
        <w:rPr>
          <w:rFonts w:eastAsia="仿宋_GB2312"/>
          <w:snapToGrid w:val="0"/>
          <w:color w:val="000000"/>
          <w:kern w:val="0"/>
          <w:sz w:val="28"/>
          <w:szCs w:val="28"/>
        </w:rPr>
        <w:t>）、阳离子交换量低，部分地区未进行土壤预处理即实施秸</w:t>
      </w:r>
      <w:r w:rsidRPr="004C1805">
        <w:rPr>
          <w:rFonts w:eastAsia="仿宋_GB2312"/>
          <w:snapToGrid w:val="0"/>
          <w:color w:val="000000"/>
          <w:kern w:val="0"/>
          <w:sz w:val="28"/>
          <w:szCs w:val="28"/>
        </w:rPr>
        <w:lastRenderedPageBreak/>
        <w:t>秆还田，导致土壤酸性进一步加剧，影响微生物活性和秸秆腐解；潜育型水稻土排水不畅、长期处于饱和状态，部分田块深翻后未及时开沟降湿，导致土壤还原作用强化，潜育层加厚，土壤通气性更差，虽有机质含量较高但有效性进一步降低；潴育型水稻土虽肥力中等稳定，但部分地区过度施用有机肥，导致土壤有机质积累过快，超过土壤碳储存容量，反而引发养分失衡。此外，技术应用中未充分考虑土壤养分状况，秸秆腐解消耗大量速效氮素，未及时补充配套肥料，导致作物</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缺素胁迫</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，影响作物生长，甚至出现减产现象。</w:t>
      </w:r>
    </w:p>
    <w:p w14:paraId="692AFFDD" w14:textId="77777777" w:rsidR="004C1805" w:rsidRPr="004C1805" w:rsidRDefault="004C1805" w:rsidP="00C666AD">
      <w:pPr>
        <w:spacing w:line="520" w:lineRule="exact"/>
        <w:ind w:firstLineChars="200" w:firstLine="560"/>
        <w:jc w:val="left"/>
        <w:rPr>
          <w:rFonts w:eastAsia="仿宋_GB2312"/>
          <w:b/>
          <w:bCs/>
          <w:snapToGrid w:val="0"/>
          <w:color w:val="000000"/>
          <w:kern w:val="0"/>
          <w:sz w:val="28"/>
          <w:szCs w:val="28"/>
        </w:rPr>
      </w:pPr>
      <w:r w:rsidRPr="004C1805">
        <w:rPr>
          <w:rFonts w:eastAsia="仿宋_GB2312"/>
          <w:b/>
          <w:bCs/>
          <w:snapToGrid w:val="0"/>
          <w:color w:val="000000"/>
          <w:kern w:val="0"/>
          <w:sz w:val="28"/>
          <w:szCs w:val="28"/>
        </w:rPr>
        <w:t xml:space="preserve">2.3 </w:t>
      </w:r>
      <w:r w:rsidRPr="004C1805">
        <w:rPr>
          <w:rFonts w:eastAsia="仿宋_GB2312"/>
          <w:b/>
          <w:bCs/>
          <w:snapToGrid w:val="0"/>
          <w:color w:val="000000"/>
          <w:kern w:val="0"/>
          <w:sz w:val="28"/>
          <w:szCs w:val="28"/>
        </w:rPr>
        <w:t>缺乏差异化技术方案，区域适配性不足</w:t>
      </w:r>
    </w:p>
    <w:p w14:paraId="31A6A76A"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南方稻区地形复杂，平原、丘陵、低洼地等不同区域的土壤类型、气候条件、耕作制度存在显著差异，但现有技术缺乏区域差异化的实施方案，导致技术适配性不足。在丘陵地区的红壤性水稻土区域，未针对土壤质地偏黏、有机质分解快的特点，优化促腐剂用量和土壤调理措施，导致有机质提升效果不持久；在平原地区的潴育型水稻土区域，未结合秸秆产生量大的特点，调整深翻深度和旋耕参数，导致秸秆深层埋置效果不佳；在低洼地区的潜育型水稻土区域，未建立</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排水预处理</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深翻</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后期降湿</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的一体化技术流程，导致土壤水分饱和问题未根本解决，秸秆腐解和碳固定效率低下。同时，不同区域农业生产条件差异大，规模化种植基地与小农户的作业机械、管理水平不同，但技术方案未区分应用场景，导致小农户因缺乏配套机械难以落实深翻要求，规模化基地因技术参数不精准难以实现高效碳汇。</w:t>
      </w:r>
    </w:p>
    <w:p w14:paraId="61715716" w14:textId="77777777" w:rsidR="004C1805" w:rsidRPr="004C1805" w:rsidRDefault="004C1805" w:rsidP="00C666AD">
      <w:pPr>
        <w:spacing w:line="520" w:lineRule="exact"/>
        <w:ind w:firstLineChars="200" w:firstLine="560"/>
        <w:jc w:val="left"/>
        <w:rPr>
          <w:rFonts w:eastAsia="仿宋_GB2312"/>
          <w:b/>
          <w:bCs/>
          <w:snapToGrid w:val="0"/>
          <w:color w:val="000000"/>
          <w:kern w:val="0"/>
          <w:sz w:val="28"/>
          <w:szCs w:val="28"/>
        </w:rPr>
      </w:pPr>
      <w:r w:rsidRPr="004C1805">
        <w:rPr>
          <w:rFonts w:eastAsia="仿宋_GB2312"/>
          <w:b/>
          <w:bCs/>
          <w:snapToGrid w:val="0"/>
          <w:color w:val="000000"/>
          <w:kern w:val="0"/>
          <w:sz w:val="28"/>
          <w:szCs w:val="28"/>
        </w:rPr>
        <w:t xml:space="preserve">2.4 </w:t>
      </w:r>
      <w:r w:rsidRPr="004C1805">
        <w:rPr>
          <w:rFonts w:eastAsia="仿宋_GB2312"/>
          <w:b/>
          <w:bCs/>
          <w:snapToGrid w:val="0"/>
          <w:color w:val="000000"/>
          <w:kern w:val="0"/>
          <w:sz w:val="28"/>
          <w:szCs w:val="28"/>
        </w:rPr>
        <w:t>技术推广碎片化，主体认知和能力不足</w:t>
      </w:r>
    </w:p>
    <w:p w14:paraId="5426CF11" w14:textId="77777777" w:rsidR="004C1805" w:rsidRPr="004C1805" w:rsidRDefault="004C1805">
      <w:pPr>
        <w:spacing w:line="520" w:lineRule="exact"/>
        <w:ind w:firstLineChars="200" w:firstLine="560"/>
        <w:jc w:val="left"/>
        <w:rPr>
          <w:rFonts w:ascii="仿宋_GB2312" w:eastAsia="仿宋_GB2312" w:hAnsi="仿宋_GB2312" w:cs="仿宋_GB2312"/>
          <w:snapToGrid w:val="0"/>
          <w:color w:val="000000"/>
          <w:kern w:val="0"/>
          <w:sz w:val="28"/>
          <w:szCs w:val="28"/>
        </w:rPr>
      </w:pPr>
      <w:r w:rsidRPr="004C1805">
        <w:rPr>
          <w:rFonts w:eastAsia="仿宋_GB2312"/>
          <w:snapToGrid w:val="0"/>
          <w:color w:val="000000"/>
          <w:kern w:val="0"/>
          <w:sz w:val="28"/>
          <w:szCs w:val="28"/>
        </w:rPr>
        <w:t>秸秆还田增碳技术的推广体系不完善，新型农业经营主体和小农户对技术的认知与应用能力不足，制约了技术的规模化落地。一</w:t>
      </w:r>
      <w:r w:rsidRPr="004C1805">
        <w:rPr>
          <w:rFonts w:eastAsia="仿宋_GB2312"/>
          <w:snapToGrid w:val="0"/>
          <w:color w:val="000000"/>
          <w:kern w:val="0"/>
          <w:sz w:val="28"/>
          <w:szCs w:val="28"/>
        </w:rPr>
        <w:lastRenderedPageBreak/>
        <w:t>是技术培训缺乏系统性，现有培训多聚焦单一环节（如粉碎或深翻），未涵盖土壤类型识别、参数调整、配套施肥、效果监测等全流程内容，导致农户难以全面掌握技术要点；二是技术服务针对性不强，缺乏专业技术人员指导农户根据自身田块的土壤类型、秸秆产量等实际情况调整技术方案，导致技术</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一刀切</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应用；三是小农户机械装备不足，部分丘陵地区小农户仍采用传统耕作方式，缺乏秸秆粉碎和深翻的专用机械，无法满足标准作业要求；四是主体认知存在偏差，部分农户认为秸秆还田仅能</w:t>
      </w:r>
      <w:r w:rsidRPr="004C1805">
        <w:rPr>
          <w:rFonts w:eastAsia="仿宋_GB2312"/>
          <w:snapToGrid w:val="0"/>
          <w:color w:val="000000"/>
          <w:kern w:val="0"/>
          <w:sz w:val="28"/>
          <w:szCs w:val="28"/>
        </w:rPr>
        <w:t xml:space="preserve"> “</w:t>
      </w:r>
      <w:r w:rsidRPr="004C1805">
        <w:rPr>
          <w:rFonts w:eastAsia="仿宋_GB2312"/>
          <w:snapToGrid w:val="0"/>
          <w:color w:val="000000"/>
          <w:kern w:val="0"/>
          <w:sz w:val="28"/>
          <w:szCs w:val="28"/>
        </w:rPr>
        <w:t>废物利用</w:t>
      </w:r>
      <w:r w:rsidRPr="004C1805">
        <w:rPr>
          <w:rFonts w:eastAsia="仿宋_GB2312"/>
          <w:snapToGrid w:val="0"/>
          <w:color w:val="000000"/>
          <w:kern w:val="0"/>
          <w:sz w:val="28"/>
          <w:szCs w:val="28"/>
        </w:rPr>
        <w:t>”</w:t>
      </w:r>
      <w:r w:rsidRPr="004C1805">
        <w:rPr>
          <w:rFonts w:eastAsia="仿宋_GB2312"/>
          <w:snapToGrid w:val="0"/>
          <w:color w:val="000000"/>
          <w:kern w:val="0"/>
          <w:sz w:val="28"/>
          <w:szCs w:val="28"/>
        </w:rPr>
        <w:t>，对其增碳、培肥的核心价值认识不足，缺乏长期应用的积极性，导致技术应用断断续续，难以形成持续的碳汇效果。</w:t>
      </w:r>
    </w:p>
    <w:p w14:paraId="6FE2A47A" w14:textId="77777777" w:rsidR="0048025C" w:rsidRDefault="0064106B" w:rsidP="00C95689">
      <w:pPr>
        <w:spacing w:beforeLines="50" w:before="156" w:line="520" w:lineRule="exact"/>
        <w:ind w:firstLineChars="200" w:firstLine="560"/>
        <w:jc w:val="left"/>
        <w:rPr>
          <w:rFonts w:eastAsia="黑体"/>
          <w:sz w:val="28"/>
          <w:szCs w:val="28"/>
        </w:rPr>
      </w:pPr>
      <w:r>
        <w:rPr>
          <w:rFonts w:eastAsia="黑体" w:hint="eastAsia"/>
          <w:sz w:val="28"/>
          <w:szCs w:val="28"/>
        </w:rPr>
        <w:t>（二）</w:t>
      </w:r>
      <w:r>
        <w:rPr>
          <w:rFonts w:eastAsia="黑体"/>
          <w:sz w:val="28"/>
          <w:szCs w:val="28"/>
        </w:rPr>
        <w:t>国内外相关标准情况</w:t>
      </w:r>
    </w:p>
    <w:p w14:paraId="64CCCC56" w14:textId="77777777" w:rsidR="00536E4C" w:rsidRPr="00536E4C" w:rsidRDefault="00536E4C" w:rsidP="00536E4C">
      <w:pPr>
        <w:spacing w:line="520" w:lineRule="exact"/>
        <w:ind w:firstLineChars="200" w:firstLine="560"/>
        <w:jc w:val="left"/>
        <w:rPr>
          <w:rFonts w:eastAsia="仿宋_GB2312"/>
          <w:snapToGrid w:val="0"/>
          <w:color w:val="000000"/>
          <w:kern w:val="0"/>
          <w:sz w:val="28"/>
          <w:szCs w:val="28"/>
        </w:rPr>
      </w:pPr>
      <w:r w:rsidRPr="00536E4C">
        <w:rPr>
          <w:rFonts w:eastAsia="仿宋_GB2312"/>
          <w:snapToGrid w:val="0"/>
          <w:color w:val="000000"/>
          <w:kern w:val="0"/>
          <w:sz w:val="28"/>
          <w:szCs w:val="28"/>
        </w:rPr>
        <w:t>本单位在提出项目建议前，登录全国农业食品标准公共服务平台</w:t>
      </w:r>
      <w:r w:rsidRPr="00536E4C">
        <w:rPr>
          <w:rFonts w:eastAsia="仿宋_GB2312"/>
          <w:snapToGrid w:val="0"/>
          <w:color w:val="000000"/>
          <w:kern w:val="0"/>
          <w:sz w:val="28"/>
          <w:szCs w:val="28"/>
        </w:rPr>
        <w:t>“https://www.sdtdata.com/fx/fmoa/tsLib”</w:t>
      </w:r>
      <w:r w:rsidRPr="00536E4C">
        <w:rPr>
          <w:rFonts w:eastAsia="仿宋_GB2312"/>
          <w:snapToGrid w:val="0"/>
          <w:color w:val="000000"/>
          <w:kern w:val="0"/>
          <w:sz w:val="28"/>
          <w:szCs w:val="28"/>
        </w:rPr>
        <w:t>，以</w:t>
      </w:r>
      <w:r w:rsidRPr="00536E4C">
        <w:rPr>
          <w:rFonts w:eastAsia="仿宋_GB2312"/>
          <w:snapToGrid w:val="0"/>
          <w:color w:val="000000"/>
          <w:kern w:val="0"/>
          <w:sz w:val="28"/>
          <w:szCs w:val="28"/>
        </w:rPr>
        <w:t>“</w:t>
      </w:r>
      <w:r w:rsidRPr="00536E4C">
        <w:rPr>
          <w:rFonts w:eastAsia="仿宋_GB2312"/>
          <w:snapToGrid w:val="0"/>
          <w:color w:val="000000"/>
          <w:kern w:val="0"/>
          <w:sz w:val="28"/>
          <w:szCs w:val="28"/>
        </w:rPr>
        <w:t>水稻秸秆还田</w:t>
      </w:r>
      <w:r w:rsidRPr="00536E4C">
        <w:rPr>
          <w:rFonts w:eastAsia="仿宋_GB2312"/>
          <w:snapToGrid w:val="0"/>
          <w:color w:val="000000"/>
          <w:kern w:val="0"/>
          <w:sz w:val="28"/>
          <w:szCs w:val="28"/>
        </w:rPr>
        <w:t>”</w:t>
      </w:r>
      <w:r w:rsidRPr="00536E4C">
        <w:rPr>
          <w:rFonts w:eastAsia="仿宋_GB2312"/>
          <w:snapToGrid w:val="0"/>
          <w:color w:val="000000"/>
          <w:kern w:val="0"/>
          <w:sz w:val="28"/>
          <w:szCs w:val="28"/>
        </w:rPr>
        <w:t>、</w:t>
      </w:r>
      <w:r w:rsidRPr="00536E4C">
        <w:rPr>
          <w:rFonts w:eastAsia="仿宋_GB2312"/>
          <w:snapToGrid w:val="0"/>
          <w:color w:val="000000"/>
          <w:kern w:val="0"/>
          <w:sz w:val="28"/>
          <w:szCs w:val="28"/>
        </w:rPr>
        <w:t>“</w:t>
      </w:r>
      <w:r>
        <w:rPr>
          <w:rFonts w:eastAsia="仿宋_GB2312" w:hint="eastAsia"/>
          <w:snapToGrid w:val="0"/>
          <w:color w:val="000000"/>
          <w:kern w:val="0"/>
          <w:sz w:val="28"/>
          <w:szCs w:val="28"/>
        </w:rPr>
        <w:t>稻田</w:t>
      </w:r>
      <w:r w:rsidRPr="00536E4C">
        <w:rPr>
          <w:rFonts w:eastAsia="仿宋_GB2312"/>
          <w:snapToGrid w:val="0"/>
          <w:color w:val="000000"/>
          <w:kern w:val="0"/>
          <w:sz w:val="28"/>
          <w:szCs w:val="28"/>
        </w:rPr>
        <w:t>”</w:t>
      </w:r>
      <w:r w:rsidRPr="00536E4C">
        <w:rPr>
          <w:rFonts w:eastAsia="仿宋_GB2312"/>
          <w:snapToGrid w:val="0"/>
          <w:color w:val="000000"/>
          <w:kern w:val="0"/>
          <w:sz w:val="28"/>
          <w:szCs w:val="28"/>
        </w:rPr>
        <w:t>等作为检索关键词对项目进行查新。检索结果表明：目前关于这类检索词的各类现行标准共有</w:t>
      </w:r>
      <w:r>
        <w:rPr>
          <w:rFonts w:eastAsia="仿宋_GB2312" w:hint="eastAsia"/>
          <w:snapToGrid w:val="0"/>
          <w:color w:val="000000"/>
          <w:kern w:val="0"/>
          <w:sz w:val="28"/>
          <w:szCs w:val="28"/>
        </w:rPr>
        <w:t>7</w:t>
      </w:r>
      <w:r w:rsidRPr="00536E4C">
        <w:rPr>
          <w:rFonts w:eastAsia="仿宋_GB2312"/>
          <w:snapToGrid w:val="0"/>
          <w:color w:val="000000"/>
          <w:kern w:val="0"/>
          <w:sz w:val="28"/>
          <w:szCs w:val="28"/>
        </w:rPr>
        <w:t>项，均为地方标准（图</w:t>
      </w:r>
      <w:r w:rsidRPr="00536E4C">
        <w:rPr>
          <w:rFonts w:eastAsia="仿宋_GB2312"/>
          <w:snapToGrid w:val="0"/>
          <w:color w:val="000000"/>
          <w:kern w:val="0"/>
          <w:sz w:val="28"/>
          <w:szCs w:val="28"/>
        </w:rPr>
        <w:t>1</w:t>
      </w:r>
      <w:r w:rsidRPr="00536E4C">
        <w:rPr>
          <w:rFonts w:eastAsia="仿宋_GB2312"/>
          <w:snapToGrid w:val="0"/>
          <w:color w:val="000000"/>
          <w:kern w:val="0"/>
          <w:sz w:val="28"/>
          <w:szCs w:val="28"/>
        </w:rPr>
        <w:t>）。经审阅检索结果，这些已发布的各类标准中</w:t>
      </w:r>
      <w:r w:rsidR="00A112F3">
        <w:rPr>
          <w:rFonts w:eastAsia="仿宋_GB2312" w:hint="eastAsia"/>
          <w:snapToGrid w:val="0"/>
          <w:color w:val="000000"/>
          <w:kern w:val="0"/>
          <w:sz w:val="28"/>
          <w:szCs w:val="28"/>
        </w:rPr>
        <w:t>未针对不同类型水稻土提出秸秆还田深翻增碳技术。</w:t>
      </w:r>
      <w:r w:rsidRPr="00536E4C">
        <w:rPr>
          <w:rFonts w:eastAsia="仿宋_GB2312"/>
          <w:snapToGrid w:val="0"/>
          <w:color w:val="000000"/>
          <w:kern w:val="0"/>
          <w:sz w:val="28"/>
          <w:szCs w:val="28"/>
        </w:rPr>
        <w:t>因此，本项目提出的</w:t>
      </w:r>
      <w:r w:rsidRPr="00536E4C">
        <w:rPr>
          <w:rFonts w:eastAsia="仿宋_GB2312"/>
          <w:snapToGrid w:val="0"/>
          <w:color w:val="000000"/>
          <w:kern w:val="0"/>
          <w:sz w:val="28"/>
          <w:szCs w:val="28"/>
        </w:rPr>
        <w:t>“</w:t>
      </w:r>
      <w:r w:rsidR="00A112F3" w:rsidRPr="00A112F3">
        <w:rPr>
          <w:rFonts w:eastAsia="仿宋_GB2312" w:hint="eastAsia"/>
          <w:snapToGrid w:val="0"/>
          <w:color w:val="000000"/>
          <w:kern w:val="0"/>
          <w:sz w:val="28"/>
          <w:szCs w:val="28"/>
        </w:rPr>
        <w:t>稻田秸秆深翻还田增碳技术规范</w:t>
      </w:r>
      <w:r w:rsidRPr="00536E4C">
        <w:rPr>
          <w:rFonts w:eastAsia="仿宋_GB2312"/>
          <w:snapToGrid w:val="0"/>
          <w:color w:val="000000"/>
          <w:kern w:val="0"/>
          <w:sz w:val="28"/>
          <w:szCs w:val="28"/>
        </w:rPr>
        <w:t>”</w:t>
      </w:r>
      <w:r w:rsidRPr="00536E4C">
        <w:rPr>
          <w:rFonts w:eastAsia="仿宋_GB2312"/>
          <w:snapToGrid w:val="0"/>
          <w:color w:val="000000"/>
          <w:kern w:val="0"/>
          <w:sz w:val="28"/>
          <w:szCs w:val="28"/>
        </w:rPr>
        <w:t>与已立项或已发布标准项目无交叉重复。</w:t>
      </w:r>
    </w:p>
    <w:p w14:paraId="1FC7EE5D" w14:textId="77777777" w:rsidR="00536E4C" w:rsidRDefault="00536E4C">
      <w:pPr>
        <w:spacing w:line="520" w:lineRule="exact"/>
        <w:ind w:firstLineChars="200" w:firstLine="560"/>
        <w:jc w:val="left"/>
        <w:rPr>
          <w:rFonts w:ascii="仿宋_GB2312" w:eastAsia="仿宋_GB2312" w:hAnsi="仿宋_GB2312" w:cs="仿宋_GB2312"/>
          <w:snapToGrid w:val="0"/>
          <w:color w:val="000000"/>
          <w:kern w:val="0"/>
          <w:sz w:val="28"/>
          <w:szCs w:val="28"/>
        </w:rPr>
      </w:pPr>
    </w:p>
    <w:p w14:paraId="54102792" w14:textId="77777777" w:rsidR="00536E4C" w:rsidRDefault="00536E4C" w:rsidP="0067281D">
      <w:pPr>
        <w:jc w:val="left"/>
        <w:rPr>
          <w:rFonts w:ascii="仿宋_GB2312" w:eastAsia="仿宋_GB2312" w:hAnsi="仿宋_GB2312" w:cs="仿宋_GB2312"/>
          <w:snapToGrid w:val="0"/>
          <w:color w:val="000000"/>
          <w:kern w:val="0"/>
          <w:sz w:val="28"/>
          <w:szCs w:val="28"/>
        </w:rPr>
      </w:pPr>
      <w:r w:rsidRPr="00536E4C">
        <w:rPr>
          <w:rFonts w:ascii="仿宋_GB2312" w:eastAsia="仿宋_GB2312" w:hAnsi="仿宋_GB2312" w:cs="仿宋_GB2312"/>
          <w:noProof/>
          <w:snapToGrid w:val="0"/>
          <w:color w:val="000000"/>
          <w:kern w:val="0"/>
          <w:sz w:val="28"/>
          <w:szCs w:val="28"/>
        </w:rPr>
        <w:lastRenderedPageBreak/>
        <w:drawing>
          <wp:inline distT="0" distB="0" distL="0" distR="0" wp14:anchorId="69656942" wp14:editId="7283EECD">
            <wp:extent cx="5274310" cy="5226685"/>
            <wp:effectExtent l="0" t="0" r="2540" b="0"/>
            <wp:docPr id="2126061374" name="图片 1" descr="图形用户界面, 文本, 网站&#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61374" name="图片 1" descr="图形用户界面, 文本, 网站&#10;&#10;AI 生成的内容可能不正确。"/>
                    <pic:cNvPicPr/>
                  </pic:nvPicPr>
                  <pic:blipFill>
                    <a:blip r:embed="rId7" cstate="print"/>
                    <a:stretch>
                      <a:fillRect/>
                    </a:stretch>
                  </pic:blipFill>
                  <pic:spPr>
                    <a:xfrm>
                      <a:off x="0" y="0"/>
                      <a:ext cx="5274310" cy="5226685"/>
                    </a:xfrm>
                    <a:prstGeom prst="rect">
                      <a:avLst/>
                    </a:prstGeom>
                  </pic:spPr>
                </pic:pic>
              </a:graphicData>
            </a:graphic>
          </wp:inline>
        </w:drawing>
      </w:r>
    </w:p>
    <w:p w14:paraId="0ACAF850" w14:textId="77777777" w:rsidR="0048025C" w:rsidRDefault="0064106B">
      <w:pPr>
        <w:spacing w:line="520" w:lineRule="exact"/>
        <w:ind w:firstLineChars="200" w:firstLine="560"/>
        <w:jc w:val="left"/>
        <w:rPr>
          <w:rFonts w:eastAsia="黑体"/>
          <w:sz w:val="28"/>
          <w:szCs w:val="28"/>
        </w:rPr>
      </w:pPr>
      <w:r>
        <w:rPr>
          <w:rFonts w:eastAsia="黑体" w:hint="eastAsia"/>
          <w:sz w:val="28"/>
          <w:szCs w:val="28"/>
        </w:rPr>
        <w:t>（三）工作基础</w:t>
      </w:r>
    </w:p>
    <w:p w14:paraId="27A4DA99" w14:textId="77777777" w:rsidR="0048025C" w:rsidRDefault="0064106B">
      <w:pPr>
        <w:spacing w:line="520" w:lineRule="exact"/>
        <w:ind w:firstLineChars="200" w:firstLine="560"/>
        <w:jc w:val="left"/>
        <w:rPr>
          <w:rFonts w:ascii="仿宋_GB2312" w:eastAsia="仿宋_GB2312" w:hAnsi="仿宋_GB2312" w:cs="仿宋_GB2312"/>
          <w:snapToGrid w:val="0"/>
          <w:color w:val="000000"/>
          <w:kern w:val="0"/>
          <w:sz w:val="28"/>
          <w:szCs w:val="28"/>
        </w:rPr>
      </w:pPr>
      <w:r w:rsidRPr="005431EC">
        <w:rPr>
          <w:rFonts w:ascii="仿宋_GB2312" w:eastAsia="仿宋_GB2312" w:hAnsi="仿宋_GB2312" w:cs="仿宋_GB2312" w:hint="eastAsia"/>
          <w:snapToGrid w:val="0"/>
          <w:color w:val="000000"/>
          <w:kern w:val="0"/>
          <w:sz w:val="28"/>
          <w:szCs w:val="28"/>
        </w:rPr>
        <w:t>申报单位说明现有工作基础，</w:t>
      </w:r>
      <w:r>
        <w:rPr>
          <w:rFonts w:ascii="仿宋_GB2312" w:eastAsia="仿宋_GB2312" w:hAnsi="仿宋_GB2312" w:cs="仿宋_GB2312" w:hint="eastAsia"/>
          <w:snapToGrid w:val="0"/>
          <w:color w:val="000000"/>
          <w:kern w:val="0"/>
          <w:sz w:val="28"/>
          <w:szCs w:val="28"/>
        </w:rPr>
        <w:t>申报项目应内容明确、技术成熟稳定，尚处研究阶段的不予立项，修订项目还应提供标准跟踪评价材料，说明修订的必要性和紧迫性。</w:t>
      </w:r>
    </w:p>
    <w:p w14:paraId="7A62E8A2" w14:textId="77777777" w:rsidR="004C1805" w:rsidRDefault="004C1805">
      <w:pPr>
        <w:spacing w:line="520" w:lineRule="exact"/>
        <w:ind w:firstLineChars="200" w:firstLine="560"/>
        <w:jc w:val="left"/>
        <w:rPr>
          <w:rFonts w:ascii="仿宋_GB2312" w:eastAsia="仿宋_GB2312" w:hAnsi="仿宋_GB2312" w:cs="仿宋_GB2312"/>
          <w:snapToGrid w:val="0"/>
          <w:color w:val="000000"/>
          <w:kern w:val="0"/>
          <w:sz w:val="28"/>
          <w:szCs w:val="28"/>
        </w:rPr>
      </w:pPr>
      <w:r w:rsidRPr="00E828E2">
        <w:rPr>
          <w:rFonts w:eastAsia="仿宋_GB2312" w:hint="eastAsia"/>
          <w:color w:val="000000"/>
          <w:sz w:val="28"/>
          <w:szCs w:val="28"/>
        </w:rPr>
        <w:t>项目申请者及其研究队伍长期从事农业资源高效利用与土壤肥力培育的研究工作，取得了一批有价值的科研成果，积累</w:t>
      </w:r>
      <w:r>
        <w:rPr>
          <w:rFonts w:eastAsia="仿宋_GB2312" w:hint="eastAsia"/>
          <w:color w:val="000000"/>
          <w:sz w:val="28"/>
          <w:szCs w:val="28"/>
        </w:rPr>
        <w:t>了</w:t>
      </w:r>
      <w:r w:rsidRPr="00E828E2">
        <w:rPr>
          <w:rFonts w:eastAsia="仿宋_GB2312" w:hint="eastAsia"/>
          <w:color w:val="000000"/>
          <w:sz w:val="28"/>
          <w:szCs w:val="28"/>
        </w:rPr>
        <w:t>丰富的理论和实践经验。</w:t>
      </w:r>
      <w:r w:rsidRPr="00734438">
        <w:rPr>
          <w:rFonts w:eastAsia="仿宋_GB2312" w:hint="eastAsia"/>
          <w:color w:val="000000"/>
          <w:sz w:val="28"/>
          <w:szCs w:val="28"/>
        </w:rPr>
        <w:t>申请人提出的以“稻油轮作周年秸秆还田技术”为核心的内容获得</w:t>
      </w:r>
      <w:r w:rsidRPr="00734438">
        <w:rPr>
          <w:rFonts w:eastAsia="仿宋_GB2312" w:hint="eastAsia"/>
          <w:color w:val="000000"/>
          <w:sz w:val="28"/>
          <w:szCs w:val="28"/>
        </w:rPr>
        <w:t>2017</w:t>
      </w:r>
      <w:r w:rsidRPr="00734438">
        <w:rPr>
          <w:rFonts w:eastAsia="仿宋_GB2312" w:hint="eastAsia"/>
          <w:color w:val="000000"/>
          <w:sz w:val="28"/>
          <w:szCs w:val="28"/>
        </w:rPr>
        <w:t>年度湖北省科技进步二等奖（“秸秆还田地力培育及化肥减量关键技术研究与应用”）。该技术的主要内容自</w:t>
      </w:r>
      <w:r w:rsidRPr="00734438">
        <w:rPr>
          <w:rFonts w:eastAsia="仿宋_GB2312" w:hint="eastAsia"/>
          <w:color w:val="000000"/>
          <w:sz w:val="28"/>
          <w:szCs w:val="28"/>
        </w:rPr>
        <w:t>2021</w:t>
      </w:r>
      <w:r w:rsidRPr="00734438">
        <w:rPr>
          <w:rFonts w:eastAsia="仿宋_GB2312" w:hint="eastAsia"/>
          <w:color w:val="000000"/>
          <w:sz w:val="28"/>
          <w:szCs w:val="28"/>
        </w:rPr>
        <w:t>年以来连续被农业农村部列为“农作物秸秆还田指导意见”的</w:t>
      </w:r>
      <w:r w:rsidRPr="00734438">
        <w:rPr>
          <w:rFonts w:eastAsia="仿宋_GB2312" w:hint="eastAsia"/>
          <w:color w:val="000000"/>
          <w:sz w:val="28"/>
          <w:szCs w:val="28"/>
        </w:rPr>
        <w:lastRenderedPageBreak/>
        <w:t>主推技术在全国推广，</w:t>
      </w:r>
      <w:r w:rsidRPr="00734438">
        <w:rPr>
          <w:rFonts w:eastAsia="仿宋_GB2312" w:hint="eastAsia"/>
          <w:color w:val="000000"/>
          <w:sz w:val="28"/>
          <w:szCs w:val="28"/>
        </w:rPr>
        <w:t>2024</w:t>
      </w:r>
      <w:r w:rsidRPr="00734438">
        <w:rPr>
          <w:rFonts w:eastAsia="仿宋_GB2312" w:hint="eastAsia"/>
          <w:color w:val="000000"/>
          <w:sz w:val="28"/>
          <w:szCs w:val="28"/>
        </w:rPr>
        <w:t>年列入农业农村部和湖北省农业主推技术。申请者所在单位，联合政府、农技部门、新型经营主体等对</w:t>
      </w:r>
      <w:r w:rsidR="00C666AD">
        <w:rPr>
          <w:rFonts w:eastAsia="仿宋_GB2312" w:hint="eastAsia"/>
          <w:color w:val="000000"/>
          <w:sz w:val="28"/>
          <w:szCs w:val="28"/>
        </w:rPr>
        <w:t>南方水稻种植区</w:t>
      </w:r>
      <w:r w:rsidRPr="00734438">
        <w:rPr>
          <w:rFonts w:eastAsia="仿宋_GB2312" w:hint="eastAsia"/>
          <w:color w:val="000000"/>
          <w:sz w:val="28"/>
          <w:szCs w:val="28"/>
        </w:rPr>
        <w:t>秸秆还田综合技术进行大面积示范应用，近</w:t>
      </w:r>
      <w:r w:rsidRPr="00734438">
        <w:rPr>
          <w:rFonts w:eastAsia="仿宋_GB2312" w:hint="eastAsia"/>
          <w:color w:val="000000"/>
          <w:sz w:val="28"/>
          <w:szCs w:val="28"/>
        </w:rPr>
        <w:t>3</w:t>
      </w:r>
      <w:r w:rsidR="00CA6B20">
        <w:rPr>
          <w:rFonts w:eastAsia="仿宋_GB2312" w:hint="eastAsia"/>
          <w:color w:val="000000"/>
          <w:sz w:val="28"/>
          <w:szCs w:val="28"/>
        </w:rPr>
        <w:t>年在南方</w:t>
      </w:r>
      <w:r w:rsidR="00C666AD">
        <w:rPr>
          <w:rFonts w:eastAsia="仿宋_GB2312" w:hint="eastAsia"/>
          <w:color w:val="000000"/>
          <w:sz w:val="28"/>
          <w:szCs w:val="28"/>
        </w:rPr>
        <w:t>水稻</w:t>
      </w:r>
      <w:r w:rsidRPr="00734438">
        <w:rPr>
          <w:rFonts w:eastAsia="仿宋_GB2312" w:hint="eastAsia"/>
          <w:color w:val="000000"/>
          <w:sz w:val="28"/>
          <w:szCs w:val="28"/>
        </w:rPr>
        <w:t>种植区的四川、重庆、湖北、湖南、江西、安徽等省市累计推广面积</w:t>
      </w:r>
      <w:r w:rsidRPr="00734438">
        <w:rPr>
          <w:rFonts w:eastAsia="仿宋_GB2312" w:hint="eastAsia"/>
          <w:color w:val="000000"/>
          <w:sz w:val="28"/>
          <w:szCs w:val="28"/>
        </w:rPr>
        <w:t>1.5</w:t>
      </w:r>
      <w:r w:rsidRPr="00734438">
        <w:rPr>
          <w:rFonts w:eastAsia="仿宋_GB2312" w:hint="eastAsia"/>
          <w:color w:val="000000"/>
          <w:sz w:val="28"/>
          <w:szCs w:val="28"/>
        </w:rPr>
        <w:t>亿亩，为</w:t>
      </w:r>
      <w:r w:rsidR="00C666AD">
        <w:rPr>
          <w:rFonts w:eastAsia="仿宋_GB2312" w:hint="eastAsia"/>
          <w:color w:val="000000"/>
          <w:sz w:val="28"/>
          <w:szCs w:val="28"/>
        </w:rPr>
        <w:t>南方稻田</w:t>
      </w:r>
      <w:r w:rsidRPr="00734438">
        <w:rPr>
          <w:rFonts w:eastAsia="仿宋_GB2312" w:hint="eastAsia"/>
          <w:color w:val="000000"/>
          <w:sz w:val="28"/>
          <w:szCs w:val="28"/>
        </w:rPr>
        <w:t>秸秆高效还田提升地力、化肥减量和作物产能提升提供了技术支撑。</w:t>
      </w:r>
    </w:p>
    <w:p w14:paraId="3F8392E0" w14:textId="77777777" w:rsidR="0048025C" w:rsidRDefault="0064106B">
      <w:pPr>
        <w:spacing w:line="520" w:lineRule="exact"/>
        <w:ind w:firstLineChars="200" w:firstLine="560"/>
        <w:jc w:val="left"/>
        <w:rPr>
          <w:rFonts w:eastAsia="黑体"/>
          <w:sz w:val="28"/>
          <w:szCs w:val="28"/>
        </w:rPr>
      </w:pPr>
      <w:r>
        <w:rPr>
          <w:rFonts w:eastAsia="黑体" w:hint="eastAsia"/>
          <w:sz w:val="28"/>
          <w:szCs w:val="28"/>
        </w:rPr>
        <w:t>（四）进度安排</w:t>
      </w:r>
    </w:p>
    <w:p w14:paraId="35A67750" w14:textId="77777777" w:rsidR="004C1805" w:rsidRPr="00E828E2" w:rsidRDefault="004C1805" w:rsidP="004C1805">
      <w:pPr>
        <w:spacing w:line="480" w:lineRule="exact"/>
        <w:ind w:firstLineChars="200" w:firstLine="560"/>
        <w:rPr>
          <w:rFonts w:eastAsia="仿宋_GB2312"/>
          <w:color w:val="000000"/>
          <w:sz w:val="28"/>
          <w:szCs w:val="28"/>
        </w:rPr>
      </w:pPr>
      <w:bookmarkStart w:id="5" w:name="_Hlk213518512"/>
      <w:r w:rsidRPr="00536E4C">
        <w:rPr>
          <w:rFonts w:eastAsia="仿宋_GB2312"/>
          <w:color w:val="000000"/>
          <w:sz w:val="28"/>
          <w:szCs w:val="28"/>
        </w:rPr>
        <w:t>20</w:t>
      </w:r>
      <w:r w:rsidRPr="00E828E2">
        <w:rPr>
          <w:rFonts w:eastAsia="仿宋_GB2312"/>
          <w:color w:val="000000"/>
          <w:sz w:val="28"/>
          <w:szCs w:val="28"/>
        </w:rPr>
        <w:t>2</w:t>
      </w:r>
      <w:r>
        <w:rPr>
          <w:rFonts w:eastAsia="仿宋_GB2312" w:hint="eastAsia"/>
          <w:color w:val="000000"/>
          <w:sz w:val="28"/>
          <w:szCs w:val="28"/>
        </w:rPr>
        <w:t>6</w:t>
      </w:r>
      <w:r w:rsidRPr="00E828E2">
        <w:rPr>
          <w:rFonts w:eastAsia="仿宋_GB2312"/>
          <w:color w:val="000000"/>
          <w:sz w:val="28"/>
          <w:szCs w:val="28"/>
        </w:rPr>
        <w:t>年</w:t>
      </w:r>
      <w:r w:rsidRPr="00E828E2">
        <w:rPr>
          <w:rFonts w:eastAsia="仿宋_GB2312" w:hint="eastAsia"/>
          <w:color w:val="000000"/>
          <w:sz w:val="28"/>
          <w:szCs w:val="28"/>
        </w:rPr>
        <w:t>1</w:t>
      </w:r>
      <w:r w:rsidRPr="00E828E2">
        <w:rPr>
          <w:rFonts w:eastAsia="仿宋_GB2312"/>
          <w:color w:val="000000"/>
          <w:sz w:val="28"/>
          <w:szCs w:val="28"/>
        </w:rPr>
        <w:t>月</w:t>
      </w:r>
      <w:r w:rsidRPr="00E828E2">
        <w:rPr>
          <w:rFonts w:eastAsia="仿宋_GB2312"/>
          <w:color w:val="000000"/>
          <w:sz w:val="28"/>
          <w:szCs w:val="28"/>
        </w:rPr>
        <w:t>-202</w:t>
      </w:r>
      <w:r>
        <w:rPr>
          <w:rFonts w:eastAsia="仿宋_GB2312" w:hint="eastAsia"/>
          <w:color w:val="000000"/>
          <w:sz w:val="28"/>
          <w:szCs w:val="28"/>
        </w:rPr>
        <w:t>6</w:t>
      </w:r>
      <w:r w:rsidRPr="00E828E2">
        <w:rPr>
          <w:rFonts w:eastAsia="仿宋_GB2312"/>
          <w:color w:val="000000"/>
          <w:sz w:val="28"/>
          <w:szCs w:val="28"/>
        </w:rPr>
        <w:t>年</w:t>
      </w:r>
      <w:r>
        <w:rPr>
          <w:rFonts w:eastAsia="仿宋_GB2312" w:hint="eastAsia"/>
          <w:color w:val="000000"/>
          <w:sz w:val="28"/>
          <w:szCs w:val="28"/>
        </w:rPr>
        <w:t>3</w:t>
      </w:r>
      <w:r w:rsidRPr="00E828E2">
        <w:rPr>
          <w:rFonts w:eastAsia="仿宋_GB2312"/>
          <w:color w:val="000000"/>
          <w:sz w:val="28"/>
          <w:szCs w:val="28"/>
        </w:rPr>
        <w:t>月</w:t>
      </w:r>
      <w:r w:rsidRPr="00E828E2">
        <w:rPr>
          <w:rFonts w:eastAsia="仿宋_GB2312" w:hint="eastAsia"/>
          <w:color w:val="000000"/>
          <w:sz w:val="28"/>
          <w:szCs w:val="28"/>
        </w:rPr>
        <w:t>：通过文献调研，了解国内外有关</w:t>
      </w:r>
      <w:r>
        <w:rPr>
          <w:rFonts w:eastAsia="仿宋_GB2312" w:hint="eastAsia"/>
          <w:color w:val="000000"/>
          <w:sz w:val="28"/>
          <w:szCs w:val="28"/>
        </w:rPr>
        <w:t>稻田</w:t>
      </w:r>
      <w:r w:rsidRPr="00E828E2">
        <w:rPr>
          <w:rFonts w:eastAsia="仿宋_GB2312" w:hint="eastAsia"/>
          <w:color w:val="000000"/>
          <w:sz w:val="28"/>
          <w:szCs w:val="28"/>
        </w:rPr>
        <w:t>秸秆还田</w:t>
      </w:r>
      <w:r>
        <w:rPr>
          <w:rFonts w:eastAsia="仿宋_GB2312" w:hint="eastAsia"/>
          <w:color w:val="000000"/>
          <w:sz w:val="28"/>
          <w:szCs w:val="28"/>
        </w:rPr>
        <w:t>增碳</w:t>
      </w:r>
      <w:r w:rsidRPr="00E828E2">
        <w:rPr>
          <w:rFonts w:eastAsia="仿宋_GB2312" w:hint="eastAsia"/>
          <w:color w:val="000000"/>
          <w:sz w:val="28"/>
          <w:szCs w:val="28"/>
        </w:rPr>
        <w:t>技术的发展现状，</w:t>
      </w:r>
      <w:r w:rsidRPr="009A79CF">
        <w:rPr>
          <w:rFonts w:eastAsia="仿宋_GB2312" w:hint="eastAsia"/>
          <w:color w:val="000000"/>
          <w:sz w:val="28"/>
          <w:szCs w:val="28"/>
        </w:rPr>
        <w:t>确定技术方案和技术内容以及相关技术指标及参数</w:t>
      </w:r>
      <w:r w:rsidRPr="00E828E2">
        <w:rPr>
          <w:rFonts w:eastAsia="仿宋_GB2312" w:hint="eastAsia"/>
          <w:color w:val="000000"/>
          <w:sz w:val="28"/>
          <w:szCs w:val="28"/>
        </w:rPr>
        <w:t>；</w:t>
      </w:r>
    </w:p>
    <w:p w14:paraId="4E3C0D08" w14:textId="77777777" w:rsidR="004C1805" w:rsidRPr="00E828E2" w:rsidRDefault="004C1805" w:rsidP="004C1805">
      <w:pPr>
        <w:spacing w:line="480" w:lineRule="exact"/>
        <w:ind w:firstLineChars="200" w:firstLine="560"/>
        <w:rPr>
          <w:rFonts w:eastAsia="仿宋_GB2312"/>
          <w:color w:val="000000"/>
          <w:sz w:val="28"/>
          <w:szCs w:val="28"/>
        </w:rPr>
      </w:pPr>
      <w:r w:rsidRPr="00E828E2">
        <w:rPr>
          <w:rFonts w:eastAsia="仿宋_GB2312"/>
          <w:color w:val="000000"/>
          <w:sz w:val="28"/>
          <w:szCs w:val="28"/>
        </w:rPr>
        <w:t>202</w:t>
      </w:r>
      <w:r>
        <w:rPr>
          <w:rFonts w:eastAsia="仿宋_GB2312" w:hint="eastAsia"/>
          <w:color w:val="000000"/>
          <w:sz w:val="28"/>
          <w:szCs w:val="28"/>
        </w:rPr>
        <w:t>6</w:t>
      </w:r>
      <w:r w:rsidRPr="00E828E2">
        <w:rPr>
          <w:rFonts w:eastAsia="仿宋_GB2312"/>
          <w:color w:val="000000"/>
          <w:sz w:val="28"/>
          <w:szCs w:val="28"/>
        </w:rPr>
        <w:t>年</w:t>
      </w:r>
      <w:r>
        <w:rPr>
          <w:rFonts w:eastAsia="仿宋_GB2312" w:hint="eastAsia"/>
          <w:color w:val="000000"/>
          <w:sz w:val="28"/>
          <w:szCs w:val="28"/>
        </w:rPr>
        <w:t>4</w:t>
      </w:r>
      <w:r w:rsidRPr="00E828E2">
        <w:rPr>
          <w:rFonts w:eastAsia="仿宋_GB2312"/>
          <w:color w:val="000000"/>
          <w:sz w:val="28"/>
          <w:szCs w:val="28"/>
        </w:rPr>
        <w:t>月</w:t>
      </w:r>
      <w:r w:rsidRPr="00E828E2">
        <w:rPr>
          <w:rFonts w:eastAsia="仿宋_GB2312"/>
          <w:color w:val="000000"/>
          <w:sz w:val="28"/>
          <w:szCs w:val="28"/>
        </w:rPr>
        <w:t>-202</w:t>
      </w:r>
      <w:r>
        <w:rPr>
          <w:rFonts w:eastAsia="仿宋_GB2312" w:hint="eastAsia"/>
          <w:color w:val="000000"/>
          <w:sz w:val="28"/>
          <w:szCs w:val="28"/>
        </w:rPr>
        <w:t>6</w:t>
      </w:r>
      <w:r w:rsidRPr="00E828E2">
        <w:rPr>
          <w:rFonts w:eastAsia="仿宋_GB2312"/>
          <w:color w:val="000000"/>
          <w:sz w:val="28"/>
          <w:szCs w:val="28"/>
        </w:rPr>
        <w:t>年</w:t>
      </w:r>
      <w:r w:rsidRPr="00E828E2">
        <w:rPr>
          <w:rFonts w:eastAsia="仿宋_GB2312" w:hint="eastAsia"/>
          <w:color w:val="000000"/>
          <w:sz w:val="28"/>
          <w:szCs w:val="28"/>
        </w:rPr>
        <w:t>5</w:t>
      </w:r>
      <w:r w:rsidRPr="00E828E2">
        <w:rPr>
          <w:rFonts w:eastAsia="仿宋_GB2312"/>
          <w:color w:val="000000"/>
          <w:sz w:val="28"/>
          <w:szCs w:val="28"/>
        </w:rPr>
        <w:t>月</w:t>
      </w:r>
      <w:r w:rsidRPr="00E828E2">
        <w:rPr>
          <w:rFonts w:eastAsia="仿宋_GB2312" w:hint="eastAsia"/>
          <w:color w:val="000000"/>
          <w:sz w:val="28"/>
          <w:szCs w:val="28"/>
        </w:rPr>
        <w:t>：依托</w:t>
      </w:r>
      <w:r>
        <w:rPr>
          <w:rFonts w:eastAsia="仿宋_GB2312" w:hint="eastAsia"/>
          <w:color w:val="000000"/>
          <w:sz w:val="28"/>
          <w:szCs w:val="28"/>
        </w:rPr>
        <w:t>湖北、湖南、安徽等稻田秸秆还田长期定位试验</w:t>
      </w:r>
      <w:r w:rsidRPr="00E828E2">
        <w:rPr>
          <w:rFonts w:eastAsia="仿宋_GB2312" w:hint="eastAsia"/>
          <w:color w:val="000000"/>
          <w:sz w:val="28"/>
          <w:szCs w:val="28"/>
        </w:rPr>
        <w:t>，对已有研究成果进行总结，</w:t>
      </w:r>
      <w:r>
        <w:rPr>
          <w:rFonts w:eastAsia="仿宋_GB2312" w:hint="eastAsia"/>
          <w:color w:val="000000"/>
          <w:sz w:val="28"/>
          <w:szCs w:val="28"/>
        </w:rPr>
        <w:t>构建</w:t>
      </w:r>
      <w:r w:rsidRPr="00E828E2">
        <w:rPr>
          <w:rFonts w:eastAsia="仿宋_GB2312" w:hint="eastAsia"/>
          <w:color w:val="000000"/>
          <w:sz w:val="28"/>
          <w:szCs w:val="28"/>
        </w:rPr>
        <w:t>最优的秸秆还田</w:t>
      </w:r>
      <w:r>
        <w:rPr>
          <w:rFonts w:eastAsia="仿宋_GB2312" w:hint="eastAsia"/>
          <w:color w:val="000000"/>
          <w:sz w:val="28"/>
          <w:szCs w:val="28"/>
        </w:rPr>
        <w:t>深翻增碳</w:t>
      </w:r>
      <w:r w:rsidRPr="00E828E2">
        <w:rPr>
          <w:rFonts w:eastAsia="仿宋_GB2312" w:hint="eastAsia"/>
          <w:color w:val="000000"/>
          <w:sz w:val="28"/>
          <w:szCs w:val="28"/>
        </w:rPr>
        <w:t>技术</w:t>
      </w:r>
      <w:r>
        <w:rPr>
          <w:rFonts w:eastAsia="仿宋_GB2312" w:hint="eastAsia"/>
          <w:color w:val="000000"/>
          <w:sz w:val="28"/>
          <w:szCs w:val="28"/>
        </w:rPr>
        <w:t>模式</w:t>
      </w:r>
      <w:r w:rsidRPr="00E828E2">
        <w:rPr>
          <w:rFonts w:eastAsia="仿宋_GB2312" w:hint="eastAsia"/>
          <w:color w:val="000000"/>
          <w:sz w:val="28"/>
          <w:szCs w:val="28"/>
        </w:rPr>
        <w:t>；</w:t>
      </w:r>
    </w:p>
    <w:p w14:paraId="70CCC4FE" w14:textId="77777777" w:rsidR="004C1805" w:rsidRPr="00E828E2" w:rsidRDefault="004C1805" w:rsidP="004C1805">
      <w:pPr>
        <w:spacing w:line="480" w:lineRule="exact"/>
        <w:ind w:firstLineChars="200" w:firstLine="560"/>
        <w:rPr>
          <w:rFonts w:eastAsia="仿宋_GB2312"/>
          <w:color w:val="000000"/>
          <w:sz w:val="28"/>
          <w:szCs w:val="28"/>
        </w:rPr>
      </w:pPr>
      <w:r w:rsidRPr="00E828E2">
        <w:rPr>
          <w:rFonts w:eastAsia="仿宋_GB2312"/>
          <w:color w:val="000000"/>
          <w:sz w:val="28"/>
          <w:szCs w:val="28"/>
        </w:rPr>
        <w:t>202</w:t>
      </w:r>
      <w:r>
        <w:rPr>
          <w:rFonts w:eastAsia="仿宋_GB2312" w:hint="eastAsia"/>
          <w:color w:val="000000"/>
          <w:sz w:val="28"/>
          <w:szCs w:val="28"/>
        </w:rPr>
        <w:t>6</w:t>
      </w:r>
      <w:r w:rsidRPr="00E828E2">
        <w:rPr>
          <w:rFonts w:eastAsia="仿宋_GB2312"/>
          <w:color w:val="000000"/>
          <w:sz w:val="28"/>
          <w:szCs w:val="28"/>
        </w:rPr>
        <w:t>年</w:t>
      </w:r>
      <w:r w:rsidRPr="00E828E2">
        <w:rPr>
          <w:rFonts w:eastAsia="仿宋_GB2312" w:hint="eastAsia"/>
          <w:color w:val="000000"/>
          <w:sz w:val="28"/>
          <w:szCs w:val="28"/>
        </w:rPr>
        <w:t>6</w:t>
      </w:r>
      <w:r w:rsidRPr="00E828E2">
        <w:rPr>
          <w:rFonts w:eastAsia="仿宋_GB2312"/>
          <w:color w:val="000000"/>
          <w:sz w:val="28"/>
          <w:szCs w:val="28"/>
        </w:rPr>
        <w:t>月</w:t>
      </w:r>
      <w:r w:rsidRPr="00E828E2">
        <w:rPr>
          <w:rFonts w:eastAsia="仿宋_GB2312"/>
          <w:color w:val="000000"/>
          <w:sz w:val="28"/>
          <w:szCs w:val="28"/>
        </w:rPr>
        <w:t>-202</w:t>
      </w:r>
      <w:r>
        <w:rPr>
          <w:rFonts w:eastAsia="仿宋_GB2312" w:hint="eastAsia"/>
          <w:color w:val="000000"/>
          <w:sz w:val="28"/>
          <w:szCs w:val="28"/>
        </w:rPr>
        <w:t>6</w:t>
      </w:r>
      <w:r w:rsidRPr="00E828E2">
        <w:rPr>
          <w:rFonts w:eastAsia="仿宋_GB2312"/>
          <w:color w:val="000000"/>
          <w:sz w:val="28"/>
          <w:szCs w:val="28"/>
        </w:rPr>
        <w:t>年</w:t>
      </w:r>
      <w:r w:rsidRPr="00E828E2">
        <w:rPr>
          <w:rFonts w:eastAsia="仿宋_GB2312" w:hint="eastAsia"/>
          <w:color w:val="000000"/>
          <w:sz w:val="28"/>
          <w:szCs w:val="28"/>
        </w:rPr>
        <w:t>10</w:t>
      </w:r>
      <w:r w:rsidRPr="00E828E2">
        <w:rPr>
          <w:rFonts w:eastAsia="仿宋_GB2312"/>
          <w:color w:val="000000"/>
          <w:sz w:val="28"/>
          <w:szCs w:val="28"/>
        </w:rPr>
        <w:t>月</w:t>
      </w:r>
      <w:r w:rsidRPr="00E828E2">
        <w:rPr>
          <w:rFonts w:eastAsia="仿宋_GB2312" w:hint="eastAsia"/>
          <w:color w:val="000000"/>
          <w:sz w:val="28"/>
          <w:szCs w:val="28"/>
        </w:rPr>
        <w:t>上旬：开展大田示范试验，验证</w:t>
      </w:r>
      <w:r>
        <w:rPr>
          <w:rFonts w:eastAsia="仿宋_GB2312" w:hint="eastAsia"/>
          <w:color w:val="000000"/>
          <w:sz w:val="28"/>
          <w:szCs w:val="28"/>
        </w:rPr>
        <w:t>稻田</w:t>
      </w:r>
      <w:r w:rsidRPr="00E828E2">
        <w:rPr>
          <w:rFonts w:eastAsia="仿宋_GB2312" w:hint="eastAsia"/>
          <w:color w:val="000000"/>
          <w:sz w:val="28"/>
          <w:szCs w:val="28"/>
        </w:rPr>
        <w:t>秸秆还田</w:t>
      </w:r>
      <w:r>
        <w:rPr>
          <w:rFonts w:eastAsia="仿宋_GB2312" w:hint="eastAsia"/>
          <w:color w:val="000000"/>
          <w:sz w:val="28"/>
          <w:szCs w:val="28"/>
        </w:rPr>
        <w:t>深翻增碳</w:t>
      </w:r>
      <w:r w:rsidRPr="00E828E2">
        <w:rPr>
          <w:rFonts w:eastAsia="仿宋_GB2312" w:hint="eastAsia"/>
          <w:color w:val="000000"/>
          <w:sz w:val="28"/>
          <w:szCs w:val="28"/>
        </w:rPr>
        <w:t>技术的实施效果</w:t>
      </w:r>
    </w:p>
    <w:p w14:paraId="7AAE4359" w14:textId="77777777" w:rsidR="004C1805" w:rsidRPr="00E828E2" w:rsidRDefault="004C1805" w:rsidP="004C1805">
      <w:pPr>
        <w:spacing w:line="480" w:lineRule="exact"/>
        <w:ind w:firstLineChars="200" w:firstLine="560"/>
        <w:rPr>
          <w:rFonts w:eastAsia="仿宋_GB2312"/>
          <w:color w:val="000000"/>
          <w:sz w:val="28"/>
          <w:szCs w:val="28"/>
        </w:rPr>
      </w:pPr>
      <w:r w:rsidRPr="00E828E2">
        <w:rPr>
          <w:rFonts w:eastAsia="仿宋_GB2312"/>
          <w:color w:val="000000"/>
          <w:sz w:val="28"/>
          <w:szCs w:val="28"/>
        </w:rPr>
        <w:t>202</w:t>
      </w:r>
      <w:r>
        <w:rPr>
          <w:rFonts w:eastAsia="仿宋_GB2312" w:hint="eastAsia"/>
          <w:color w:val="000000"/>
          <w:sz w:val="28"/>
          <w:szCs w:val="28"/>
        </w:rPr>
        <w:t>6</w:t>
      </w:r>
      <w:r w:rsidRPr="00E828E2">
        <w:rPr>
          <w:rFonts w:eastAsia="仿宋_GB2312"/>
          <w:color w:val="000000"/>
          <w:sz w:val="28"/>
          <w:szCs w:val="28"/>
        </w:rPr>
        <w:t>年</w:t>
      </w:r>
      <w:r w:rsidRPr="00E828E2">
        <w:rPr>
          <w:rFonts w:eastAsia="仿宋_GB2312" w:hint="eastAsia"/>
          <w:color w:val="000000"/>
          <w:sz w:val="28"/>
          <w:szCs w:val="28"/>
        </w:rPr>
        <w:t>10</w:t>
      </w:r>
      <w:r w:rsidRPr="00E828E2">
        <w:rPr>
          <w:rFonts w:eastAsia="仿宋_GB2312"/>
          <w:color w:val="000000"/>
          <w:sz w:val="28"/>
          <w:szCs w:val="28"/>
        </w:rPr>
        <w:t>月</w:t>
      </w:r>
      <w:r w:rsidRPr="00E828E2">
        <w:rPr>
          <w:rFonts w:eastAsia="仿宋_GB2312" w:hint="eastAsia"/>
          <w:color w:val="000000"/>
          <w:sz w:val="28"/>
          <w:szCs w:val="28"/>
        </w:rPr>
        <w:t>中下旬</w:t>
      </w:r>
      <w:r w:rsidRPr="00E828E2">
        <w:rPr>
          <w:rFonts w:eastAsia="仿宋_GB2312"/>
          <w:color w:val="000000"/>
          <w:sz w:val="28"/>
          <w:szCs w:val="28"/>
        </w:rPr>
        <w:t>-202</w:t>
      </w:r>
      <w:r>
        <w:rPr>
          <w:rFonts w:eastAsia="仿宋_GB2312" w:hint="eastAsia"/>
          <w:color w:val="000000"/>
          <w:sz w:val="28"/>
          <w:szCs w:val="28"/>
        </w:rPr>
        <w:t>6</w:t>
      </w:r>
      <w:r w:rsidRPr="00E828E2">
        <w:rPr>
          <w:rFonts w:eastAsia="仿宋_GB2312"/>
          <w:color w:val="000000"/>
          <w:sz w:val="28"/>
          <w:szCs w:val="28"/>
        </w:rPr>
        <w:t>年</w:t>
      </w:r>
      <w:r w:rsidRPr="00E828E2">
        <w:rPr>
          <w:rFonts w:eastAsia="仿宋_GB2312" w:hint="eastAsia"/>
          <w:color w:val="000000"/>
          <w:sz w:val="28"/>
          <w:szCs w:val="28"/>
        </w:rPr>
        <w:t>11</w:t>
      </w:r>
      <w:r w:rsidRPr="00E828E2">
        <w:rPr>
          <w:rFonts w:eastAsia="仿宋_GB2312"/>
          <w:color w:val="000000"/>
          <w:sz w:val="28"/>
          <w:szCs w:val="28"/>
        </w:rPr>
        <w:t>月</w:t>
      </w:r>
      <w:r w:rsidRPr="00E828E2">
        <w:rPr>
          <w:rFonts w:eastAsia="仿宋_GB2312" w:hint="eastAsia"/>
          <w:color w:val="000000"/>
          <w:sz w:val="28"/>
          <w:szCs w:val="28"/>
        </w:rPr>
        <w:t>：撰写标准文本征求意见稿、编制说明，广泛征求意见，形成征求意见汇总表；</w:t>
      </w:r>
    </w:p>
    <w:p w14:paraId="0A5AAFF0" w14:textId="77777777" w:rsidR="004C1805" w:rsidRDefault="004C1805" w:rsidP="004C1805">
      <w:pPr>
        <w:spacing w:line="520" w:lineRule="exact"/>
        <w:ind w:firstLineChars="200" w:firstLine="560"/>
        <w:jc w:val="left"/>
        <w:rPr>
          <w:rFonts w:ascii="仿宋_GB2312" w:eastAsia="仿宋_GB2312" w:hAnsi="仿宋_GB2312" w:cs="仿宋_GB2312"/>
          <w:snapToGrid w:val="0"/>
          <w:color w:val="000000"/>
          <w:kern w:val="0"/>
          <w:sz w:val="28"/>
          <w:szCs w:val="28"/>
        </w:rPr>
      </w:pPr>
      <w:r w:rsidRPr="00E828E2">
        <w:rPr>
          <w:rFonts w:eastAsia="仿宋_GB2312"/>
          <w:color w:val="000000"/>
          <w:sz w:val="28"/>
          <w:szCs w:val="28"/>
        </w:rPr>
        <w:t>202</w:t>
      </w:r>
      <w:r>
        <w:rPr>
          <w:rFonts w:eastAsia="仿宋_GB2312" w:hint="eastAsia"/>
          <w:color w:val="000000"/>
          <w:sz w:val="28"/>
          <w:szCs w:val="28"/>
        </w:rPr>
        <w:t>6</w:t>
      </w:r>
      <w:r w:rsidRPr="00E828E2">
        <w:rPr>
          <w:rFonts w:eastAsia="仿宋_GB2312"/>
          <w:color w:val="000000"/>
          <w:sz w:val="28"/>
          <w:szCs w:val="28"/>
        </w:rPr>
        <w:t>年</w:t>
      </w:r>
      <w:r w:rsidRPr="00E828E2">
        <w:rPr>
          <w:rFonts w:eastAsia="仿宋_GB2312" w:hint="eastAsia"/>
          <w:color w:val="000000"/>
          <w:sz w:val="28"/>
          <w:szCs w:val="28"/>
        </w:rPr>
        <w:t>12</w:t>
      </w:r>
      <w:r w:rsidRPr="00E828E2">
        <w:rPr>
          <w:rFonts w:eastAsia="仿宋_GB2312"/>
          <w:color w:val="000000"/>
          <w:sz w:val="28"/>
          <w:szCs w:val="28"/>
        </w:rPr>
        <w:t>月</w:t>
      </w:r>
      <w:r w:rsidRPr="00E828E2">
        <w:rPr>
          <w:rFonts w:eastAsia="仿宋_GB2312" w:hint="eastAsia"/>
          <w:color w:val="000000"/>
          <w:sz w:val="28"/>
          <w:szCs w:val="28"/>
        </w:rPr>
        <w:t>：邀请相关专家进行研讨论证，根据专家意见进一步修改和完善标准文本，形成标准送审稿，最后按审定意见修改形成报批稿。</w:t>
      </w:r>
    </w:p>
    <w:bookmarkEnd w:id="5"/>
    <w:p w14:paraId="541C2E61" w14:textId="77777777" w:rsidR="0048025C" w:rsidRDefault="0064106B">
      <w:pPr>
        <w:spacing w:line="520" w:lineRule="exact"/>
        <w:ind w:firstLineChars="200" w:firstLine="560"/>
        <w:jc w:val="left"/>
        <w:rPr>
          <w:rFonts w:eastAsia="黑体"/>
          <w:sz w:val="28"/>
          <w:szCs w:val="28"/>
        </w:rPr>
      </w:pPr>
      <w:r>
        <w:rPr>
          <w:rFonts w:eastAsia="黑体" w:hint="eastAsia"/>
          <w:sz w:val="28"/>
          <w:szCs w:val="28"/>
        </w:rPr>
        <w:t>（五）项目经费预算</w:t>
      </w:r>
    </w:p>
    <w:p w14:paraId="582C0ED0" w14:textId="6C9C70C6" w:rsidR="004C1805" w:rsidRPr="004C1805" w:rsidRDefault="004C1805" w:rsidP="004C1805">
      <w:pPr>
        <w:spacing w:line="520" w:lineRule="exact"/>
        <w:ind w:firstLineChars="200" w:firstLine="560"/>
        <w:jc w:val="left"/>
        <w:rPr>
          <w:rFonts w:eastAsia="仿宋_GB2312"/>
          <w:snapToGrid w:val="0"/>
          <w:color w:val="000000"/>
          <w:kern w:val="0"/>
          <w:sz w:val="28"/>
          <w:szCs w:val="28"/>
        </w:rPr>
      </w:pPr>
      <w:bookmarkStart w:id="6" w:name="_Hlk213518605"/>
      <w:r w:rsidRPr="004C1805">
        <w:rPr>
          <w:rFonts w:eastAsia="仿宋_GB2312" w:hint="eastAsia"/>
          <w:snapToGrid w:val="0"/>
          <w:color w:val="000000"/>
          <w:kern w:val="0"/>
          <w:sz w:val="28"/>
          <w:szCs w:val="28"/>
        </w:rPr>
        <w:t>本标准项目拟</w:t>
      </w:r>
      <w:r w:rsidR="005431EC">
        <w:rPr>
          <w:rFonts w:eastAsia="仿宋_GB2312" w:hint="eastAsia"/>
          <w:snapToGrid w:val="0"/>
          <w:color w:val="000000"/>
          <w:kern w:val="0"/>
          <w:sz w:val="28"/>
          <w:szCs w:val="28"/>
        </w:rPr>
        <w:t>自筹</w:t>
      </w:r>
      <w:r w:rsidRPr="004C1805">
        <w:rPr>
          <w:rFonts w:eastAsia="仿宋_GB2312" w:hint="eastAsia"/>
          <w:snapToGrid w:val="0"/>
          <w:color w:val="000000"/>
          <w:kern w:val="0"/>
          <w:sz w:val="28"/>
          <w:szCs w:val="28"/>
        </w:rPr>
        <w:t>总经费</w:t>
      </w:r>
      <w:r w:rsidRPr="004C1805">
        <w:rPr>
          <w:rFonts w:eastAsia="仿宋_GB2312" w:hint="eastAsia"/>
          <w:snapToGrid w:val="0"/>
          <w:color w:val="000000"/>
          <w:kern w:val="0"/>
          <w:sz w:val="28"/>
          <w:szCs w:val="28"/>
        </w:rPr>
        <w:t>7</w:t>
      </w:r>
      <w:r w:rsidRPr="004C1805">
        <w:rPr>
          <w:rFonts w:eastAsia="仿宋_GB2312"/>
          <w:snapToGrid w:val="0"/>
          <w:color w:val="000000"/>
          <w:kern w:val="0"/>
          <w:sz w:val="28"/>
          <w:szCs w:val="28"/>
        </w:rPr>
        <w:t>.80</w:t>
      </w:r>
      <w:r w:rsidRPr="004C1805">
        <w:rPr>
          <w:rFonts w:eastAsia="仿宋_GB2312" w:hint="eastAsia"/>
          <w:snapToGrid w:val="0"/>
          <w:color w:val="000000"/>
          <w:kern w:val="0"/>
          <w:sz w:val="28"/>
          <w:szCs w:val="28"/>
        </w:rPr>
        <w:t>万元，具体预算如下</w:t>
      </w:r>
      <w:r w:rsidRPr="004C1805">
        <w:rPr>
          <w:rFonts w:eastAsia="仿宋_GB2312"/>
          <w:snapToGrid w:val="0"/>
          <w:color w:val="000000"/>
          <w:kern w:val="0"/>
          <w:sz w:val="28"/>
          <w:szCs w:val="28"/>
        </w:rPr>
        <w:t>：</w:t>
      </w:r>
    </w:p>
    <w:p w14:paraId="2D4117A8"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 xml:space="preserve">1. </w:t>
      </w:r>
      <w:r w:rsidRPr="004C1805">
        <w:rPr>
          <w:rFonts w:eastAsia="仿宋_GB2312"/>
          <w:snapToGrid w:val="0"/>
          <w:color w:val="000000"/>
          <w:kern w:val="0"/>
          <w:sz w:val="28"/>
          <w:szCs w:val="28"/>
        </w:rPr>
        <w:t>资料查阅、打字印刷复印费</w:t>
      </w:r>
      <w:r>
        <w:rPr>
          <w:rFonts w:eastAsia="仿宋_GB2312" w:hint="eastAsia"/>
          <w:snapToGrid w:val="0"/>
          <w:color w:val="000000"/>
          <w:kern w:val="0"/>
          <w:sz w:val="28"/>
          <w:szCs w:val="28"/>
        </w:rPr>
        <w:t>1.00</w:t>
      </w:r>
      <w:r w:rsidRPr="004C1805">
        <w:rPr>
          <w:rFonts w:eastAsia="仿宋_GB2312"/>
          <w:snapToGrid w:val="0"/>
          <w:color w:val="000000"/>
          <w:kern w:val="0"/>
          <w:sz w:val="28"/>
          <w:szCs w:val="28"/>
        </w:rPr>
        <w:t>万元。主要用于资料的印刷、复印费、文献查询等费用。</w:t>
      </w:r>
    </w:p>
    <w:p w14:paraId="3535568F"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 xml:space="preserve">2. </w:t>
      </w:r>
      <w:r w:rsidRPr="004C1805">
        <w:rPr>
          <w:rFonts w:eastAsia="仿宋_GB2312"/>
          <w:snapToGrid w:val="0"/>
          <w:color w:val="000000"/>
          <w:kern w:val="0"/>
          <w:sz w:val="28"/>
          <w:szCs w:val="28"/>
        </w:rPr>
        <w:t>差旅费</w:t>
      </w:r>
      <w:r>
        <w:rPr>
          <w:rFonts w:eastAsia="仿宋_GB2312" w:hint="eastAsia"/>
          <w:snapToGrid w:val="0"/>
          <w:color w:val="000000"/>
          <w:kern w:val="0"/>
          <w:sz w:val="28"/>
          <w:szCs w:val="28"/>
        </w:rPr>
        <w:t>2.60</w:t>
      </w:r>
      <w:r w:rsidRPr="004C1805">
        <w:rPr>
          <w:rFonts w:eastAsia="仿宋_GB2312"/>
          <w:snapToGrid w:val="0"/>
          <w:color w:val="000000"/>
          <w:kern w:val="0"/>
          <w:sz w:val="28"/>
          <w:szCs w:val="28"/>
        </w:rPr>
        <w:t>万元。主要用于到重庆、湖北、安徽、江苏等稻田秸秆直接还田应用地区进行调研</w:t>
      </w:r>
      <w:r w:rsidRPr="004C1805">
        <w:rPr>
          <w:rFonts w:eastAsia="仿宋_GB2312"/>
          <w:snapToGrid w:val="0"/>
          <w:color w:val="000000"/>
          <w:kern w:val="0"/>
          <w:sz w:val="28"/>
          <w:szCs w:val="28"/>
        </w:rPr>
        <w:t>6-10</w:t>
      </w:r>
      <w:r w:rsidRPr="004C1805">
        <w:rPr>
          <w:rFonts w:eastAsia="仿宋_GB2312"/>
          <w:snapToGrid w:val="0"/>
          <w:color w:val="000000"/>
          <w:kern w:val="0"/>
          <w:sz w:val="28"/>
          <w:szCs w:val="28"/>
        </w:rPr>
        <w:t>人次。</w:t>
      </w:r>
    </w:p>
    <w:p w14:paraId="5A466D36" w14:textId="77777777" w:rsidR="004C1805" w:rsidRPr="004C1805" w:rsidRDefault="004C1805" w:rsidP="004C1805">
      <w:pPr>
        <w:spacing w:line="520" w:lineRule="exact"/>
        <w:ind w:firstLineChars="200" w:firstLine="560"/>
        <w:jc w:val="left"/>
        <w:rPr>
          <w:rFonts w:eastAsia="仿宋_GB2312"/>
          <w:snapToGrid w:val="0"/>
          <w:color w:val="000000"/>
          <w:kern w:val="0"/>
          <w:sz w:val="28"/>
          <w:szCs w:val="28"/>
        </w:rPr>
      </w:pPr>
      <w:r w:rsidRPr="004C1805">
        <w:rPr>
          <w:rFonts w:eastAsia="仿宋_GB2312"/>
          <w:snapToGrid w:val="0"/>
          <w:color w:val="000000"/>
          <w:kern w:val="0"/>
          <w:sz w:val="28"/>
          <w:szCs w:val="28"/>
        </w:rPr>
        <w:t xml:space="preserve">3. </w:t>
      </w:r>
      <w:r w:rsidRPr="004C1805">
        <w:rPr>
          <w:rFonts w:eastAsia="仿宋_GB2312"/>
          <w:snapToGrid w:val="0"/>
          <w:color w:val="000000"/>
          <w:kern w:val="0"/>
          <w:sz w:val="28"/>
          <w:szCs w:val="28"/>
        </w:rPr>
        <w:t>会议费</w:t>
      </w:r>
      <w:r>
        <w:rPr>
          <w:rFonts w:eastAsia="仿宋_GB2312" w:hint="eastAsia"/>
          <w:snapToGrid w:val="0"/>
          <w:color w:val="000000"/>
          <w:kern w:val="0"/>
          <w:sz w:val="28"/>
          <w:szCs w:val="28"/>
        </w:rPr>
        <w:t>2.20</w:t>
      </w:r>
      <w:r w:rsidRPr="004C1805">
        <w:rPr>
          <w:rFonts w:eastAsia="仿宋_GB2312"/>
          <w:snapToGrid w:val="0"/>
          <w:color w:val="000000"/>
          <w:kern w:val="0"/>
          <w:sz w:val="28"/>
          <w:szCs w:val="28"/>
        </w:rPr>
        <w:t>万元。主要用于标准制定的启动、中期总结、完</w:t>
      </w:r>
      <w:r w:rsidRPr="004C1805">
        <w:rPr>
          <w:rFonts w:eastAsia="仿宋_GB2312"/>
          <w:snapToGrid w:val="0"/>
          <w:color w:val="000000"/>
          <w:kern w:val="0"/>
          <w:sz w:val="28"/>
          <w:szCs w:val="28"/>
        </w:rPr>
        <w:lastRenderedPageBreak/>
        <w:t>成总结会等会议。</w:t>
      </w:r>
    </w:p>
    <w:p w14:paraId="5AD89279" w14:textId="77777777" w:rsidR="004C1805" w:rsidRPr="004C1805" w:rsidRDefault="004C1805">
      <w:pPr>
        <w:spacing w:line="520" w:lineRule="exact"/>
        <w:ind w:firstLineChars="200" w:firstLine="560"/>
        <w:jc w:val="left"/>
        <w:rPr>
          <w:rFonts w:ascii="仿宋_GB2312" w:eastAsia="仿宋_GB2312" w:hAnsi="仿宋_GB2312" w:cs="仿宋_GB2312"/>
          <w:snapToGrid w:val="0"/>
          <w:color w:val="000000"/>
          <w:kern w:val="0"/>
          <w:sz w:val="28"/>
          <w:szCs w:val="28"/>
        </w:rPr>
      </w:pPr>
      <w:r w:rsidRPr="004C1805">
        <w:rPr>
          <w:rFonts w:eastAsia="仿宋_GB2312"/>
          <w:snapToGrid w:val="0"/>
          <w:color w:val="000000"/>
          <w:kern w:val="0"/>
          <w:sz w:val="28"/>
          <w:szCs w:val="28"/>
        </w:rPr>
        <w:t xml:space="preserve">4. </w:t>
      </w:r>
      <w:r w:rsidRPr="004C1805">
        <w:rPr>
          <w:rFonts w:eastAsia="仿宋_GB2312"/>
          <w:snapToGrid w:val="0"/>
          <w:color w:val="000000"/>
          <w:kern w:val="0"/>
          <w:sz w:val="28"/>
          <w:szCs w:val="28"/>
        </w:rPr>
        <w:t>专家咨询费</w:t>
      </w:r>
      <w:r w:rsidRPr="004C1805">
        <w:rPr>
          <w:rFonts w:eastAsia="仿宋_GB2312"/>
          <w:snapToGrid w:val="0"/>
          <w:color w:val="000000"/>
          <w:kern w:val="0"/>
          <w:sz w:val="28"/>
          <w:szCs w:val="28"/>
        </w:rPr>
        <w:t>2</w:t>
      </w:r>
      <w:r>
        <w:rPr>
          <w:rFonts w:eastAsia="仿宋_GB2312" w:hint="eastAsia"/>
          <w:snapToGrid w:val="0"/>
          <w:color w:val="000000"/>
          <w:kern w:val="0"/>
          <w:sz w:val="28"/>
          <w:szCs w:val="28"/>
        </w:rPr>
        <w:t>.00</w:t>
      </w:r>
      <w:r w:rsidRPr="004C1805">
        <w:rPr>
          <w:rFonts w:eastAsia="仿宋_GB2312"/>
          <w:snapToGrid w:val="0"/>
          <w:color w:val="000000"/>
          <w:kern w:val="0"/>
          <w:sz w:val="28"/>
          <w:szCs w:val="28"/>
        </w:rPr>
        <w:t>万元。标准制定过程在启动、中期总结、完成总结等三个时段，每次聘请</w:t>
      </w:r>
      <w:r w:rsidRPr="004C1805">
        <w:rPr>
          <w:rFonts w:eastAsia="仿宋_GB2312"/>
          <w:snapToGrid w:val="0"/>
          <w:color w:val="000000"/>
          <w:kern w:val="0"/>
          <w:sz w:val="28"/>
          <w:szCs w:val="28"/>
        </w:rPr>
        <w:t>5-7</w:t>
      </w:r>
      <w:r w:rsidRPr="004C1805">
        <w:rPr>
          <w:rFonts w:eastAsia="仿宋_GB2312"/>
          <w:snapToGrid w:val="0"/>
          <w:color w:val="000000"/>
          <w:kern w:val="0"/>
          <w:sz w:val="28"/>
          <w:szCs w:val="28"/>
        </w:rPr>
        <w:t>名专家进行论证评价、修改及补充完善等。</w:t>
      </w:r>
      <w:bookmarkEnd w:id="6"/>
    </w:p>
    <w:p w14:paraId="41780E57" w14:textId="77777777" w:rsidR="0048025C" w:rsidRDefault="0064106B">
      <w:pPr>
        <w:spacing w:line="520" w:lineRule="exact"/>
        <w:ind w:firstLineChars="200" w:firstLine="560"/>
        <w:rPr>
          <w:rFonts w:eastAsia="黑体"/>
          <w:sz w:val="28"/>
          <w:szCs w:val="28"/>
        </w:rPr>
      </w:pPr>
      <w:r>
        <w:rPr>
          <w:rFonts w:eastAsia="黑体" w:hint="eastAsia"/>
          <w:sz w:val="28"/>
          <w:szCs w:val="28"/>
        </w:rPr>
        <w:t>（六）</w:t>
      </w:r>
      <w:r>
        <w:rPr>
          <w:rFonts w:eastAsia="黑体"/>
          <w:sz w:val="28"/>
          <w:szCs w:val="28"/>
        </w:rPr>
        <w:t>主要起草单位</w:t>
      </w:r>
    </w:p>
    <w:p w14:paraId="35CAE60A" w14:textId="77777777" w:rsidR="0048025C" w:rsidRDefault="004C1805">
      <w:pPr>
        <w:spacing w:line="520" w:lineRule="exact"/>
        <w:ind w:firstLineChars="200" w:firstLine="560"/>
        <w:jc w:val="left"/>
        <w:rPr>
          <w:rFonts w:ascii="仿宋_GB2312" w:eastAsia="仿宋_GB2312" w:hAnsi="仿宋_GB2312" w:cs="仿宋_GB2312"/>
          <w:snapToGrid w:val="0"/>
          <w:color w:val="000000"/>
          <w:kern w:val="0"/>
          <w:sz w:val="28"/>
          <w:szCs w:val="28"/>
        </w:rPr>
      </w:pPr>
      <w:r w:rsidRPr="004C1805">
        <w:rPr>
          <w:rFonts w:ascii="仿宋_GB2312" w:eastAsia="仿宋_GB2312" w:hAnsi="仿宋_GB2312" w:cs="仿宋_GB2312" w:hint="eastAsia"/>
          <w:snapToGrid w:val="0"/>
          <w:color w:val="000000"/>
          <w:kern w:val="0"/>
          <w:sz w:val="28"/>
          <w:szCs w:val="28"/>
        </w:rPr>
        <w:t>参与本标准的起草单位主要包括农业农村部耕地质量监测保护中心</w:t>
      </w:r>
      <w:r>
        <w:rPr>
          <w:rFonts w:ascii="仿宋_GB2312" w:eastAsia="仿宋_GB2312" w:hAnsi="仿宋_GB2312" w:cs="仿宋_GB2312" w:hint="eastAsia"/>
          <w:snapToGrid w:val="0"/>
          <w:color w:val="000000"/>
          <w:kern w:val="0"/>
          <w:sz w:val="28"/>
          <w:szCs w:val="28"/>
        </w:rPr>
        <w:t>、</w:t>
      </w:r>
      <w:r w:rsidRPr="004C1805">
        <w:rPr>
          <w:rFonts w:ascii="仿宋_GB2312" w:eastAsia="仿宋_GB2312" w:hAnsi="仿宋_GB2312" w:cs="仿宋_GB2312" w:hint="eastAsia"/>
          <w:snapToGrid w:val="0"/>
          <w:color w:val="000000"/>
          <w:kern w:val="0"/>
          <w:sz w:val="28"/>
          <w:szCs w:val="28"/>
        </w:rPr>
        <w:t>中国农业科学院农业资源与农业区划研究所、华中农业大学。</w:t>
      </w:r>
    </w:p>
    <w:p w14:paraId="43E7DD95" w14:textId="77777777" w:rsidR="0048025C" w:rsidRDefault="0064106B">
      <w:pPr>
        <w:spacing w:line="520" w:lineRule="exact"/>
        <w:ind w:firstLineChars="200" w:firstLine="560"/>
        <w:rPr>
          <w:rFonts w:eastAsia="黑体"/>
          <w:sz w:val="28"/>
          <w:szCs w:val="28"/>
        </w:rPr>
      </w:pPr>
      <w:r>
        <w:rPr>
          <w:rFonts w:eastAsia="黑体" w:hint="eastAsia"/>
          <w:sz w:val="28"/>
          <w:szCs w:val="28"/>
        </w:rPr>
        <w:t>（七）编写人员与分工</w:t>
      </w:r>
    </w:p>
    <w:p w14:paraId="312C6FB3" w14:textId="6E0FE2C6" w:rsidR="0048025C" w:rsidRDefault="0064106B">
      <w:pPr>
        <w:spacing w:line="520" w:lineRule="exact"/>
        <w:ind w:firstLineChars="200" w:firstLine="560"/>
        <w:jc w:val="left"/>
        <w:rPr>
          <w:rFonts w:ascii="仿宋_GB2312" w:eastAsia="仿宋_GB2312" w:hAnsi="仿宋_GB2312" w:cs="仿宋_GB2312"/>
          <w:snapToGrid w:val="0"/>
          <w:color w:val="000000"/>
          <w:kern w:val="0"/>
          <w:sz w:val="28"/>
          <w:szCs w:val="28"/>
        </w:rPr>
      </w:pPr>
      <w:r>
        <w:rPr>
          <w:rFonts w:ascii="仿宋_GB2312" w:eastAsia="仿宋_GB2312" w:hAnsi="仿宋_GB2312" w:cs="仿宋_GB2312" w:hint="eastAsia"/>
          <w:snapToGrid w:val="0"/>
          <w:color w:val="000000"/>
          <w:kern w:val="0"/>
          <w:sz w:val="28"/>
          <w:szCs w:val="28"/>
        </w:rPr>
        <w:t>标准制定过程主要由</w:t>
      </w:r>
      <w:r w:rsidR="00CA6B20" w:rsidRPr="00CA6B20">
        <w:rPr>
          <w:rFonts w:ascii="仿宋_GB2312" w:eastAsia="仿宋_GB2312" w:hAnsi="仿宋_GB2312" w:cs="仿宋_GB2312" w:hint="eastAsia"/>
          <w:snapToGrid w:val="0"/>
          <w:color w:val="000000"/>
          <w:kern w:val="0"/>
          <w:sz w:val="28"/>
          <w:szCs w:val="28"/>
        </w:rPr>
        <w:t>农业农村部耕地质量和农田工程监督保护中心</w:t>
      </w:r>
      <w:r w:rsidR="004C1805" w:rsidRPr="004C1805">
        <w:rPr>
          <w:rFonts w:ascii="仿宋_GB2312" w:eastAsia="仿宋_GB2312" w:hAnsi="仿宋_GB2312" w:cs="仿宋_GB2312" w:hint="eastAsia"/>
          <w:snapToGrid w:val="0"/>
          <w:color w:val="000000"/>
          <w:kern w:val="0"/>
          <w:sz w:val="28"/>
          <w:szCs w:val="28"/>
        </w:rPr>
        <w:t>、中国农业科学院农业资源与农业区划研究所、华中农业大学</w:t>
      </w:r>
      <w:r w:rsidR="00CA6B20">
        <w:rPr>
          <w:rFonts w:ascii="仿宋_GB2312" w:eastAsia="仿宋_GB2312" w:hAnsi="仿宋_GB2312" w:cs="仿宋_GB2312" w:hint="eastAsia"/>
          <w:snapToGrid w:val="0"/>
          <w:color w:val="000000"/>
          <w:kern w:val="0"/>
          <w:sz w:val="28"/>
          <w:szCs w:val="28"/>
        </w:rPr>
        <w:t>、南京农业大学</w:t>
      </w:r>
      <w:r>
        <w:rPr>
          <w:rFonts w:ascii="仿宋_GB2312" w:eastAsia="仿宋_GB2312" w:hAnsi="仿宋_GB2312" w:cs="仿宋_GB2312" w:hint="eastAsia"/>
          <w:snapToGrid w:val="0"/>
          <w:color w:val="000000"/>
          <w:kern w:val="0"/>
          <w:sz w:val="28"/>
          <w:szCs w:val="28"/>
        </w:rPr>
        <w:t>等单位的人员参与资料收集、文本完成、市场调研、实验室比对、数据处理等工作。（标准起草组成员应当具备代表性，广泛吸收科研、生产、检测等方面的专家和技术人员参加。）</w:t>
      </w:r>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51"/>
        <w:gridCol w:w="1700"/>
        <w:gridCol w:w="1560"/>
        <w:gridCol w:w="1645"/>
        <w:gridCol w:w="1559"/>
      </w:tblGrid>
      <w:tr w:rsidR="005431EC" w14:paraId="646E6C1E" w14:textId="77777777" w:rsidTr="00E007DB">
        <w:trPr>
          <w:trHeight w:val="733"/>
          <w:jc w:val="center"/>
        </w:trPr>
        <w:tc>
          <w:tcPr>
            <w:tcW w:w="1129" w:type="dxa"/>
            <w:vAlign w:val="center"/>
          </w:tcPr>
          <w:p w14:paraId="500DD869" w14:textId="77777777" w:rsidR="005431EC" w:rsidRDefault="005431EC" w:rsidP="00E007DB">
            <w:r>
              <w:t>姓名</w:t>
            </w:r>
          </w:p>
        </w:tc>
        <w:tc>
          <w:tcPr>
            <w:tcW w:w="851" w:type="dxa"/>
            <w:vAlign w:val="center"/>
          </w:tcPr>
          <w:p w14:paraId="3E342211" w14:textId="77777777" w:rsidR="005431EC" w:rsidRDefault="005431EC" w:rsidP="00E007DB">
            <w:r>
              <w:t>性别</w:t>
            </w:r>
          </w:p>
        </w:tc>
        <w:tc>
          <w:tcPr>
            <w:tcW w:w="1700" w:type="dxa"/>
            <w:vAlign w:val="center"/>
          </w:tcPr>
          <w:p w14:paraId="710BAB8F" w14:textId="77777777" w:rsidR="005431EC" w:rsidRDefault="005431EC" w:rsidP="00E007DB">
            <w:r>
              <w:t>工作单位</w:t>
            </w:r>
          </w:p>
        </w:tc>
        <w:tc>
          <w:tcPr>
            <w:tcW w:w="1560" w:type="dxa"/>
            <w:vAlign w:val="center"/>
          </w:tcPr>
          <w:p w14:paraId="67C16E6E" w14:textId="77777777" w:rsidR="005431EC" w:rsidRDefault="005431EC" w:rsidP="00E007DB">
            <w:r>
              <w:t>职务</w:t>
            </w:r>
            <w:r>
              <w:t>/</w:t>
            </w:r>
            <w:r>
              <w:t>职称</w:t>
            </w:r>
          </w:p>
        </w:tc>
        <w:tc>
          <w:tcPr>
            <w:tcW w:w="1645" w:type="dxa"/>
            <w:vAlign w:val="center"/>
          </w:tcPr>
          <w:p w14:paraId="02B657F1" w14:textId="77777777" w:rsidR="005431EC" w:rsidRDefault="005431EC" w:rsidP="00E007DB">
            <w:r>
              <w:t>项目分工</w:t>
            </w:r>
          </w:p>
        </w:tc>
        <w:tc>
          <w:tcPr>
            <w:tcW w:w="1559" w:type="dxa"/>
            <w:vAlign w:val="center"/>
          </w:tcPr>
          <w:p w14:paraId="28587432" w14:textId="77777777" w:rsidR="005431EC" w:rsidRDefault="005431EC" w:rsidP="00E007DB">
            <w:r>
              <w:t>联系电话</w:t>
            </w:r>
          </w:p>
        </w:tc>
      </w:tr>
      <w:tr w:rsidR="005431EC" w14:paraId="4CF8346A" w14:textId="77777777" w:rsidTr="00E007DB">
        <w:trPr>
          <w:cantSplit/>
          <w:trHeight w:val="790"/>
          <w:jc w:val="center"/>
        </w:trPr>
        <w:tc>
          <w:tcPr>
            <w:tcW w:w="1129" w:type="dxa"/>
            <w:vAlign w:val="center"/>
          </w:tcPr>
          <w:p w14:paraId="7B36B674" w14:textId="77777777" w:rsidR="005431EC" w:rsidRDefault="005431EC" w:rsidP="00E007DB">
            <w:r w:rsidRPr="008B18FC">
              <w:rPr>
                <w:rFonts w:hint="eastAsia"/>
                <w:snapToGrid w:val="0"/>
              </w:rPr>
              <w:t>段英华</w:t>
            </w:r>
          </w:p>
        </w:tc>
        <w:tc>
          <w:tcPr>
            <w:tcW w:w="851" w:type="dxa"/>
            <w:vAlign w:val="center"/>
          </w:tcPr>
          <w:p w14:paraId="7D026E22" w14:textId="77777777" w:rsidR="005431EC" w:rsidRDefault="005431EC" w:rsidP="00E007DB">
            <w:r w:rsidRPr="008B18FC">
              <w:rPr>
                <w:rFonts w:hint="eastAsia"/>
                <w:snapToGrid w:val="0"/>
              </w:rPr>
              <w:t>女</w:t>
            </w:r>
          </w:p>
        </w:tc>
        <w:tc>
          <w:tcPr>
            <w:tcW w:w="1700" w:type="dxa"/>
            <w:vAlign w:val="center"/>
          </w:tcPr>
          <w:p w14:paraId="61480111" w14:textId="77777777" w:rsidR="005431EC" w:rsidRDefault="005431EC" w:rsidP="00E007DB">
            <w:r w:rsidRPr="008B18FC">
              <w:rPr>
                <w:rFonts w:hint="eastAsia"/>
                <w:snapToGrid w:val="0"/>
              </w:rPr>
              <w:t>中国农业科学院农业资源与农业区划研究所</w:t>
            </w:r>
          </w:p>
        </w:tc>
        <w:tc>
          <w:tcPr>
            <w:tcW w:w="1560" w:type="dxa"/>
            <w:vAlign w:val="center"/>
          </w:tcPr>
          <w:p w14:paraId="225DC69D" w14:textId="77777777" w:rsidR="005431EC" w:rsidRDefault="005431EC" w:rsidP="00E007DB">
            <w:r w:rsidRPr="008B18FC">
              <w:rPr>
                <w:rFonts w:hint="eastAsia"/>
                <w:snapToGrid w:val="0"/>
              </w:rPr>
              <w:t>研究员</w:t>
            </w:r>
          </w:p>
        </w:tc>
        <w:tc>
          <w:tcPr>
            <w:tcW w:w="1645" w:type="dxa"/>
            <w:vAlign w:val="center"/>
          </w:tcPr>
          <w:p w14:paraId="02993BEC" w14:textId="77777777" w:rsidR="005431EC" w:rsidRDefault="005431EC" w:rsidP="00E007DB">
            <w:r w:rsidRPr="00D55DE3">
              <w:rPr>
                <w:rFonts w:hint="eastAsia"/>
                <w:snapToGrid w:val="0"/>
              </w:rPr>
              <w:t>项目总体设计，调研与标准编写</w:t>
            </w:r>
          </w:p>
        </w:tc>
        <w:tc>
          <w:tcPr>
            <w:tcW w:w="1559" w:type="dxa"/>
            <w:vAlign w:val="center"/>
          </w:tcPr>
          <w:p w14:paraId="4B9C79C4" w14:textId="77777777" w:rsidR="005431EC" w:rsidRDefault="005431EC" w:rsidP="00E007DB">
            <w:r>
              <w:rPr>
                <w:rFonts w:hint="eastAsia"/>
                <w:snapToGrid w:val="0"/>
              </w:rPr>
              <w:t>15101019161</w:t>
            </w:r>
          </w:p>
        </w:tc>
      </w:tr>
      <w:tr w:rsidR="005431EC" w14:paraId="0F183345" w14:textId="77777777" w:rsidTr="00E007DB">
        <w:trPr>
          <w:cantSplit/>
          <w:trHeight w:val="790"/>
          <w:jc w:val="center"/>
        </w:trPr>
        <w:tc>
          <w:tcPr>
            <w:tcW w:w="1129" w:type="dxa"/>
            <w:vAlign w:val="center"/>
          </w:tcPr>
          <w:p w14:paraId="68FF99AD" w14:textId="77777777" w:rsidR="005431EC" w:rsidRDefault="005431EC" w:rsidP="00E007DB">
            <w:r>
              <w:rPr>
                <w:rFonts w:hint="eastAsia"/>
                <w:snapToGrid w:val="0"/>
              </w:rPr>
              <w:t>马常宝</w:t>
            </w:r>
          </w:p>
        </w:tc>
        <w:tc>
          <w:tcPr>
            <w:tcW w:w="851" w:type="dxa"/>
            <w:vAlign w:val="center"/>
          </w:tcPr>
          <w:p w14:paraId="30B77384" w14:textId="77777777" w:rsidR="005431EC" w:rsidRDefault="005431EC" w:rsidP="00E007DB">
            <w:r>
              <w:rPr>
                <w:rFonts w:hint="eastAsia"/>
                <w:snapToGrid w:val="0"/>
              </w:rPr>
              <w:t>男</w:t>
            </w:r>
          </w:p>
        </w:tc>
        <w:tc>
          <w:tcPr>
            <w:tcW w:w="1700" w:type="dxa"/>
            <w:vAlign w:val="center"/>
          </w:tcPr>
          <w:p w14:paraId="08D7577D" w14:textId="77777777" w:rsidR="005431EC" w:rsidRDefault="005431EC" w:rsidP="00E007DB">
            <w:r w:rsidRPr="00C666AD">
              <w:rPr>
                <w:rFonts w:hint="eastAsia"/>
                <w:snapToGrid w:val="0"/>
              </w:rPr>
              <w:t>农业农村部耕地质量和农田工程监督保护中心</w:t>
            </w:r>
          </w:p>
        </w:tc>
        <w:tc>
          <w:tcPr>
            <w:tcW w:w="1560" w:type="dxa"/>
            <w:vAlign w:val="center"/>
          </w:tcPr>
          <w:p w14:paraId="4844034B" w14:textId="77777777" w:rsidR="005431EC" w:rsidRDefault="005431EC" w:rsidP="00E007DB">
            <w:r w:rsidRPr="008B18FC">
              <w:rPr>
                <w:rFonts w:hint="eastAsia"/>
                <w:snapToGrid w:val="0"/>
              </w:rPr>
              <w:t>研究员</w:t>
            </w:r>
          </w:p>
        </w:tc>
        <w:tc>
          <w:tcPr>
            <w:tcW w:w="1645" w:type="dxa"/>
            <w:vAlign w:val="center"/>
          </w:tcPr>
          <w:p w14:paraId="743F2684" w14:textId="77777777" w:rsidR="005431EC" w:rsidRDefault="005431EC" w:rsidP="00E007DB">
            <w:r w:rsidRPr="00356B11">
              <w:rPr>
                <w:rFonts w:hint="eastAsia"/>
              </w:rPr>
              <w:t>项目设计、调研实施与编写修改</w:t>
            </w:r>
          </w:p>
        </w:tc>
        <w:tc>
          <w:tcPr>
            <w:tcW w:w="1559" w:type="dxa"/>
            <w:vAlign w:val="center"/>
          </w:tcPr>
          <w:p w14:paraId="35B580BA" w14:textId="77777777" w:rsidR="005431EC" w:rsidRDefault="005431EC" w:rsidP="00E007DB">
            <w:r>
              <w:rPr>
                <w:rFonts w:hint="eastAsia"/>
                <w:snapToGrid w:val="0"/>
              </w:rPr>
              <w:t>1</w:t>
            </w:r>
            <w:r>
              <w:rPr>
                <w:snapToGrid w:val="0"/>
              </w:rPr>
              <w:t>3910014295</w:t>
            </w:r>
          </w:p>
        </w:tc>
      </w:tr>
      <w:tr w:rsidR="005431EC" w14:paraId="0B1EE654" w14:textId="77777777" w:rsidTr="00E007DB">
        <w:trPr>
          <w:cantSplit/>
          <w:trHeight w:val="790"/>
          <w:jc w:val="center"/>
        </w:trPr>
        <w:tc>
          <w:tcPr>
            <w:tcW w:w="1129" w:type="dxa"/>
            <w:vAlign w:val="center"/>
          </w:tcPr>
          <w:p w14:paraId="2E738D6C" w14:textId="77777777" w:rsidR="005431EC" w:rsidRDefault="005431EC" w:rsidP="00E007DB">
            <w:r w:rsidRPr="008B18FC">
              <w:rPr>
                <w:snapToGrid w:val="0"/>
              </w:rPr>
              <w:t>鲁剑巍</w:t>
            </w:r>
          </w:p>
        </w:tc>
        <w:tc>
          <w:tcPr>
            <w:tcW w:w="851" w:type="dxa"/>
            <w:vAlign w:val="center"/>
          </w:tcPr>
          <w:p w14:paraId="22053A48" w14:textId="77777777" w:rsidR="005431EC" w:rsidRDefault="005431EC" w:rsidP="00E007DB">
            <w:r w:rsidRPr="008B18FC">
              <w:rPr>
                <w:snapToGrid w:val="0"/>
              </w:rPr>
              <w:t>男</w:t>
            </w:r>
          </w:p>
        </w:tc>
        <w:tc>
          <w:tcPr>
            <w:tcW w:w="1700" w:type="dxa"/>
            <w:vAlign w:val="center"/>
          </w:tcPr>
          <w:p w14:paraId="3D99B206" w14:textId="77777777" w:rsidR="005431EC" w:rsidRDefault="005431EC" w:rsidP="00E007DB">
            <w:r w:rsidRPr="008B18FC">
              <w:rPr>
                <w:snapToGrid w:val="0"/>
              </w:rPr>
              <w:t>华中农业大学</w:t>
            </w:r>
          </w:p>
        </w:tc>
        <w:tc>
          <w:tcPr>
            <w:tcW w:w="1560" w:type="dxa"/>
            <w:vAlign w:val="center"/>
          </w:tcPr>
          <w:p w14:paraId="4C4F702A" w14:textId="77777777" w:rsidR="005431EC" w:rsidRDefault="005431EC" w:rsidP="00E007DB">
            <w:r w:rsidRPr="008B18FC">
              <w:rPr>
                <w:snapToGrid w:val="0"/>
              </w:rPr>
              <w:t>教授</w:t>
            </w:r>
          </w:p>
        </w:tc>
        <w:tc>
          <w:tcPr>
            <w:tcW w:w="1645" w:type="dxa"/>
            <w:vAlign w:val="center"/>
          </w:tcPr>
          <w:p w14:paraId="1E8EC8E3" w14:textId="77777777" w:rsidR="005431EC" w:rsidRDefault="005431EC" w:rsidP="00E007DB">
            <w:r w:rsidRPr="008B18FC">
              <w:rPr>
                <w:snapToGrid w:val="0"/>
              </w:rPr>
              <w:t>调研与标准编写</w:t>
            </w:r>
          </w:p>
        </w:tc>
        <w:tc>
          <w:tcPr>
            <w:tcW w:w="1559" w:type="dxa"/>
            <w:vAlign w:val="center"/>
          </w:tcPr>
          <w:p w14:paraId="66BD66D5" w14:textId="77777777" w:rsidR="005431EC" w:rsidRDefault="005431EC" w:rsidP="00E007DB">
            <w:r w:rsidRPr="008B18FC">
              <w:rPr>
                <w:snapToGrid w:val="0"/>
              </w:rPr>
              <w:t>13507180216</w:t>
            </w:r>
          </w:p>
        </w:tc>
      </w:tr>
      <w:tr w:rsidR="005431EC" w14:paraId="1F45E844" w14:textId="77777777" w:rsidTr="00E007DB">
        <w:trPr>
          <w:cantSplit/>
          <w:trHeight w:val="790"/>
          <w:jc w:val="center"/>
        </w:trPr>
        <w:tc>
          <w:tcPr>
            <w:tcW w:w="1129" w:type="dxa"/>
            <w:vAlign w:val="center"/>
          </w:tcPr>
          <w:p w14:paraId="3B76DC0A" w14:textId="77777777" w:rsidR="005431EC" w:rsidRDefault="005431EC" w:rsidP="00E007DB">
            <w:r w:rsidRPr="008B18FC">
              <w:rPr>
                <w:snapToGrid w:val="0"/>
              </w:rPr>
              <w:t>丛日环</w:t>
            </w:r>
          </w:p>
        </w:tc>
        <w:tc>
          <w:tcPr>
            <w:tcW w:w="851" w:type="dxa"/>
            <w:vAlign w:val="center"/>
          </w:tcPr>
          <w:p w14:paraId="59E435F6" w14:textId="77777777" w:rsidR="005431EC" w:rsidRDefault="005431EC" w:rsidP="00E007DB">
            <w:r w:rsidRPr="008B18FC">
              <w:rPr>
                <w:snapToGrid w:val="0"/>
              </w:rPr>
              <w:t>女</w:t>
            </w:r>
          </w:p>
        </w:tc>
        <w:tc>
          <w:tcPr>
            <w:tcW w:w="1700" w:type="dxa"/>
            <w:vAlign w:val="center"/>
          </w:tcPr>
          <w:p w14:paraId="22F6FF67" w14:textId="77777777" w:rsidR="005431EC" w:rsidRDefault="005431EC" w:rsidP="00E007DB">
            <w:r w:rsidRPr="008B18FC">
              <w:rPr>
                <w:snapToGrid w:val="0"/>
              </w:rPr>
              <w:t>华中农业大学</w:t>
            </w:r>
          </w:p>
        </w:tc>
        <w:tc>
          <w:tcPr>
            <w:tcW w:w="1560" w:type="dxa"/>
            <w:vAlign w:val="center"/>
          </w:tcPr>
          <w:p w14:paraId="78B0CE82" w14:textId="77777777" w:rsidR="005431EC" w:rsidRDefault="005431EC" w:rsidP="00E007DB">
            <w:r w:rsidRPr="008B18FC">
              <w:rPr>
                <w:snapToGrid w:val="0"/>
              </w:rPr>
              <w:t>副教授</w:t>
            </w:r>
          </w:p>
        </w:tc>
        <w:tc>
          <w:tcPr>
            <w:tcW w:w="1645" w:type="dxa"/>
            <w:vAlign w:val="center"/>
          </w:tcPr>
          <w:p w14:paraId="31EF44FE" w14:textId="77777777" w:rsidR="005431EC" w:rsidRDefault="005431EC" w:rsidP="00E007DB">
            <w:r w:rsidRPr="008B18FC">
              <w:rPr>
                <w:rFonts w:hint="eastAsia"/>
                <w:snapToGrid w:val="0"/>
              </w:rPr>
              <w:t>数据分析与</w:t>
            </w:r>
            <w:r w:rsidRPr="008B18FC">
              <w:rPr>
                <w:snapToGrid w:val="0"/>
              </w:rPr>
              <w:t>编制说明审查修改</w:t>
            </w:r>
          </w:p>
        </w:tc>
        <w:tc>
          <w:tcPr>
            <w:tcW w:w="1559" w:type="dxa"/>
            <w:vAlign w:val="center"/>
          </w:tcPr>
          <w:p w14:paraId="4336902D" w14:textId="77777777" w:rsidR="005431EC" w:rsidRDefault="005431EC" w:rsidP="00E007DB">
            <w:r w:rsidRPr="008B18FC">
              <w:rPr>
                <w:snapToGrid w:val="0"/>
              </w:rPr>
              <w:t>15071322269</w:t>
            </w:r>
          </w:p>
        </w:tc>
      </w:tr>
      <w:tr w:rsidR="005431EC" w14:paraId="10659637" w14:textId="77777777" w:rsidTr="00E007DB">
        <w:trPr>
          <w:cantSplit/>
          <w:trHeight w:val="790"/>
          <w:jc w:val="center"/>
        </w:trPr>
        <w:tc>
          <w:tcPr>
            <w:tcW w:w="1129" w:type="dxa"/>
            <w:vAlign w:val="center"/>
          </w:tcPr>
          <w:p w14:paraId="57EC2AFB" w14:textId="77777777" w:rsidR="005431EC" w:rsidRDefault="005431EC" w:rsidP="00E007DB">
            <w:r>
              <w:rPr>
                <w:rFonts w:hint="eastAsia"/>
                <w:snapToGrid w:val="0"/>
              </w:rPr>
              <w:t>郑磊</w:t>
            </w:r>
          </w:p>
        </w:tc>
        <w:tc>
          <w:tcPr>
            <w:tcW w:w="851" w:type="dxa"/>
            <w:vAlign w:val="center"/>
          </w:tcPr>
          <w:p w14:paraId="1A39B474" w14:textId="77777777" w:rsidR="005431EC" w:rsidRDefault="005431EC" w:rsidP="00E007DB">
            <w:r>
              <w:rPr>
                <w:rFonts w:hint="eastAsia"/>
                <w:snapToGrid w:val="0"/>
              </w:rPr>
              <w:t>男</w:t>
            </w:r>
          </w:p>
        </w:tc>
        <w:tc>
          <w:tcPr>
            <w:tcW w:w="1700" w:type="dxa"/>
            <w:vAlign w:val="center"/>
          </w:tcPr>
          <w:p w14:paraId="32CC94BE" w14:textId="77777777" w:rsidR="005431EC" w:rsidRDefault="005431EC" w:rsidP="00E007DB">
            <w:r w:rsidRPr="00C666AD">
              <w:rPr>
                <w:rFonts w:hint="eastAsia"/>
                <w:snapToGrid w:val="0"/>
              </w:rPr>
              <w:t>农业农村部耕地质量和农田工程监督保护中心</w:t>
            </w:r>
          </w:p>
        </w:tc>
        <w:tc>
          <w:tcPr>
            <w:tcW w:w="1560" w:type="dxa"/>
            <w:vAlign w:val="center"/>
          </w:tcPr>
          <w:p w14:paraId="6D730540" w14:textId="77777777" w:rsidR="005431EC" w:rsidRDefault="005431EC" w:rsidP="00E007DB">
            <w:r w:rsidRPr="008B18FC">
              <w:rPr>
                <w:rFonts w:hint="eastAsia"/>
                <w:snapToGrid w:val="0"/>
              </w:rPr>
              <w:t>研究员</w:t>
            </w:r>
          </w:p>
        </w:tc>
        <w:tc>
          <w:tcPr>
            <w:tcW w:w="1645" w:type="dxa"/>
            <w:vAlign w:val="center"/>
          </w:tcPr>
          <w:p w14:paraId="709D6C59" w14:textId="77777777" w:rsidR="005431EC" w:rsidRDefault="005431EC" w:rsidP="00E007DB">
            <w:r>
              <w:rPr>
                <w:rFonts w:hint="eastAsia"/>
              </w:rPr>
              <w:t>调研与</w:t>
            </w:r>
            <w:r w:rsidRPr="00D55DE3">
              <w:t>编制说明审查修改</w:t>
            </w:r>
          </w:p>
        </w:tc>
        <w:tc>
          <w:tcPr>
            <w:tcW w:w="1559" w:type="dxa"/>
            <w:vAlign w:val="center"/>
          </w:tcPr>
          <w:p w14:paraId="62527529" w14:textId="77777777" w:rsidR="005431EC" w:rsidRDefault="005431EC" w:rsidP="00E007DB">
            <w:r>
              <w:rPr>
                <w:rFonts w:hint="eastAsia"/>
                <w:snapToGrid w:val="0"/>
              </w:rPr>
              <w:t>1</w:t>
            </w:r>
            <w:r>
              <w:rPr>
                <w:snapToGrid w:val="0"/>
              </w:rPr>
              <w:t>3718695039</w:t>
            </w:r>
          </w:p>
        </w:tc>
      </w:tr>
      <w:tr w:rsidR="005431EC" w14:paraId="750D50D5" w14:textId="77777777" w:rsidTr="00E007DB">
        <w:trPr>
          <w:cantSplit/>
          <w:trHeight w:val="790"/>
          <w:jc w:val="center"/>
        </w:trPr>
        <w:tc>
          <w:tcPr>
            <w:tcW w:w="1129" w:type="dxa"/>
            <w:vAlign w:val="center"/>
          </w:tcPr>
          <w:p w14:paraId="24407A2C" w14:textId="77777777" w:rsidR="005431EC" w:rsidRDefault="005431EC" w:rsidP="00E007DB">
            <w:pPr>
              <w:rPr>
                <w:snapToGrid w:val="0"/>
              </w:rPr>
            </w:pPr>
            <w:r>
              <w:rPr>
                <w:rFonts w:hint="eastAsia"/>
                <w:snapToGrid w:val="0"/>
              </w:rPr>
              <w:lastRenderedPageBreak/>
              <w:t>苏世鸣</w:t>
            </w:r>
          </w:p>
        </w:tc>
        <w:tc>
          <w:tcPr>
            <w:tcW w:w="851" w:type="dxa"/>
            <w:vAlign w:val="center"/>
          </w:tcPr>
          <w:p w14:paraId="589BBAAE" w14:textId="77777777" w:rsidR="005431EC" w:rsidRDefault="005431EC" w:rsidP="00E007DB">
            <w:pPr>
              <w:rPr>
                <w:snapToGrid w:val="0"/>
              </w:rPr>
            </w:pPr>
            <w:r>
              <w:rPr>
                <w:rFonts w:hint="eastAsia"/>
                <w:snapToGrid w:val="0"/>
              </w:rPr>
              <w:t>男</w:t>
            </w:r>
          </w:p>
        </w:tc>
        <w:tc>
          <w:tcPr>
            <w:tcW w:w="1700" w:type="dxa"/>
            <w:vAlign w:val="center"/>
          </w:tcPr>
          <w:p w14:paraId="6955971A" w14:textId="77777777" w:rsidR="005431EC" w:rsidRPr="00C666AD" w:rsidRDefault="005431EC" w:rsidP="00E007DB">
            <w:pPr>
              <w:rPr>
                <w:snapToGrid w:val="0"/>
              </w:rPr>
            </w:pPr>
            <w:r>
              <w:rPr>
                <w:rFonts w:hint="eastAsia"/>
                <w:snapToGrid w:val="0"/>
              </w:rPr>
              <w:t>中国农业科学院农业环境与可持续发展研究所</w:t>
            </w:r>
          </w:p>
        </w:tc>
        <w:tc>
          <w:tcPr>
            <w:tcW w:w="1560" w:type="dxa"/>
            <w:vAlign w:val="center"/>
          </w:tcPr>
          <w:p w14:paraId="13929DE2" w14:textId="77777777" w:rsidR="005431EC" w:rsidRPr="008B18FC" w:rsidRDefault="005431EC" w:rsidP="00E007DB">
            <w:pPr>
              <w:rPr>
                <w:snapToGrid w:val="0"/>
              </w:rPr>
            </w:pPr>
            <w:r w:rsidRPr="008B18FC">
              <w:rPr>
                <w:rFonts w:hint="eastAsia"/>
                <w:snapToGrid w:val="0"/>
              </w:rPr>
              <w:t>研究员</w:t>
            </w:r>
          </w:p>
        </w:tc>
        <w:tc>
          <w:tcPr>
            <w:tcW w:w="1645" w:type="dxa"/>
            <w:vAlign w:val="center"/>
          </w:tcPr>
          <w:p w14:paraId="7ABFADFB" w14:textId="77777777" w:rsidR="005431EC" w:rsidRDefault="005431EC" w:rsidP="00E007DB">
            <w:r>
              <w:rPr>
                <w:rFonts w:hint="eastAsia"/>
              </w:rPr>
              <w:t>调研与标准编写</w:t>
            </w:r>
          </w:p>
        </w:tc>
        <w:tc>
          <w:tcPr>
            <w:tcW w:w="1559" w:type="dxa"/>
            <w:vAlign w:val="center"/>
          </w:tcPr>
          <w:p w14:paraId="26826FF2" w14:textId="77777777" w:rsidR="005431EC" w:rsidRDefault="005431EC" w:rsidP="00E007DB">
            <w:pPr>
              <w:rPr>
                <w:snapToGrid w:val="0"/>
              </w:rPr>
            </w:pPr>
            <w:r>
              <w:rPr>
                <w:rFonts w:hint="eastAsia"/>
                <w:snapToGrid w:val="0"/>
              </w:rPr>
              <w:t>1</w:t>
            </w:r>
            <w:r>
              <w:rPr>
                <w:snapToGrid w:val="0"/>
              </w:rPr>
              <w:t>5810269016</w:t>
            </w:r>
          </w:p>
        </w:tc>
      </w:tr>
      <w:tr w:rsidR="005431EC" w14:paraId="7B403AFE" w14:textId="77777777" w:rsidTr="00E007DB">
        <w:trPr>
          <w:cantSplit/>
          <w:trHeight w:val="790"/>
          <w:jc w:val="center"/>
        </w:trPr>
        <w:tc>
          <w:tcPr>
            <w:tcW w:w="1129" w:type="dxa"/>
            <w:vAlign w:val="center"/>
          </w:tcPr>
          <w:p w14:paraId="1AE2E4E1" w14:textId="77777777" w:rsidR="005431EC" w:rsidRDefault="005431EC" w:rsidP="00E007DB">
            <w:pPr>
              <w:rPr>
                <w:snapToGrid w:val="0"/>
              </w:rPr>
            </w:pPr>
            <w:r>
              <w:rPr>
                <w:rFonts w:hint="eastAsia"/>
                <w:snapToGrid w:val="0"/>
              </w:rPr>
              <w:t>黄晶</w:t>
            </w:r>
          </w:p>
        </w:tc>
        <w:tc>
          <w:tcPr>
            <w:tcW w:w="851" w:type="dxa"/>
            <w:vAlign w:val="center"/>
          </w:tcPr>
          <w:p w14:paraId="0D735BFD" w14:textId="77777777" w:rsidR="005431EC" w:rsidRDefault="005431EC" w:rsidP="00E007DB">
            <w:pPr>
              <w:rPr>
                <w:snapToGrid w:val="0"/>
              </w:rPr>
            </w:pPr>
            <w:r>
              <w:rPr>
                <w:rFonts w:hint="eastAsia"/>
                <w:snapToGrid w:val="0"/>
              </w:rPr>
              <w:t>男</w:t>
            </w:r>
          </w:p>
        </w:tc>
        <w:tc>
          <w:tcPr>
            <w:tcW w:w="1700" w:type="dxa"/>
            <w:vAlign w:val="center"/>
          </w:tcPr>
          <w:p w14:paraId="1D9CC0FE" w14:textId="77777777" w:rsidR="005431EC" w:rsidRDefault="005431EC" w:rsidP="00E007DB">
            <w:pPr>
              <w:rPr>
                <w:snapToGrid w:val="0"/>
              </w:rPr>
            </w:pPr>
            <w:r>
              <w:rPr>
                <w:rFonts w:hint="eastAsia"/>
                <w:snapToGrid w:val="0"/>
              </w:rPr>
              <w:t>衡阳红壤试验站</w:t>
            </w:r>
          </w:p>
        </w:tc>
        <w:tc>
          <w:tcPr>
            <w:tcW w:w="1560" w:type="dxa"/>
            <w:vAlign w:val="center"/>
          </w:tcPr>
          <w:p w14:paraId="21A4A013" w14:textId="77777777" w:rsidR="005431EC" w:rsidRPr="008B18FC" w:rsidRDefault="005431EC" w:rsidP="00E007DB">
            <w:pPr>
              <w:rPr>
                <w:snapToGrid w:val="0"/>
              </w:rPr>
            </w:pPr>
            <w:r>
              <w:rPr>
                <w:rFonts w:hint="eastAsia"/>
                <w:snapToGrid w:val="0"/>
              </w:rPr>
              <w:t>副研究员</w:t>
            </w:r>
          </w:p>
        </w:tc>
        <w:tc>
          <w:tcPr>
            <w:tcW w:w="1645" w:type="dxa"/>
            <w:vAlign w:val="center"/>
          </w:tcPr>
          <w:p w14:paraId="439DBD89" w14:textId="77777777" w:rsidR="005431EC" w:rsidRDefault="005431EC" w:rsidP="00E007DB">
            <w:r>
              <w:rPr>
                <w:rFonts w:hint="eastAsia"/>
              </w:rPr>
              <w:t>田间试验与数据分析</w:t>
            </w:r>
          </w:p>
        </w:tc>
        <w:tc>
          <w:tcPr>
            <w:tcW w:w="1559" w:type="dxa"/>
            <w:vAlign w:val="center"/>
          </w:tcPr>
          <w:p w14:paraId="157D194C" w14:textId="77777777" w:rsidR="005431EC" w:rsidRDefault="005431EC" w:rsidP="00E007DB">
            <w:pPr>
              <w:rPr>
                <w:snapToGrid w:val="0"/>
              </w:rPr>
            </w:pPr>
            <w:r>
              <w:rPr>
                <w:rFonts w:hint="eastAsia"/>
                <w:snapToGrid w:val="0"/>
              </w:rPr>
              <w:t>1</w:t>
            </w:r>
            <w:r>
              <w:rPr>
                <w:snapToGrid w:val="0"/>
              </w:rPr>
              <w:t>3574672331</w:t>
            </w:r>
          </w:p>
        </w:tc>
      </w:tr>
      <w:tr w:rsidR="005431EC" w14:paraId="766443E3" w14:textId="77777777" w:rsidTr="00E007DB">
        <w:trPr>
          <w:cantSplit/>
          <w:trHeight w:val="790"/>
          <w:jc w:val="center"/>
        </w:trPr>
        <w:tc>
          <w:tcPr>
            <w:tcW w:w="1129" w:type="dxa"/>
            <w:vAlign w:val="center"/>
          </w:tcPr>
          <w:p w14:paraId="6A241FED" w14:textId="77777777" w:rsidR="005431EC" w:rsidRDefault="005431EC" w:rsidP="00E007DB">
            <w:pPr>
              <w:rPr>
                <w:snapToGrid w:val="0"/>
              </w:rPr>
            </w:pPr>
            <w:r>
              <w:rPr>
                <w:rFonts w:hint="eastAsia"/>
                <w:snapToGrid w:val="0"/>
              </w:rPr>
              <w:t>李冬初</w:t>
            </w:r>
          </w:p>
        </w:tc>
        <w:tc>
          <w:tcPr>
            <w:tcW w:w="851" w:type="dxa"/>
            <w:vAlign w:val="center"/>
          </w:tcPr>
          <w:p w14:paraId="06E9B878" w14:textId="77777777" w:rsidR="005431EC" w:rsidRDefault="005431EC" w:rsidP="00E007DB">
            <w:pPr>
              <w:rPr>
                <w:snapToGrid w:val="0"/>
              </w:rPr>
            </w:pPr>
            <w:r>
              <w:rPr>
                <w:rFonts w:hint="eastAsia"/>
                <w:snapToGrid w:val="0"/>
              </w:rPr>
              <w:t>男</w:t>
            </w:r>
          </w:p>
        </w:tc>
        <w:tc>
          <w:tcPr>
            <w:tcW w:w="1700" w:type="dxa"/>
            <w:vAlign w:val="center"/>
          </w:tcPr>
          <w:p w14:paraId="4F568040" w14:textId="77777777" w:rsidR="005431EC" w:rsidRDefault="005431EC" w:rsidP="00E007DB">
            <w:pPr>
              <w:rPr>
                <w:snapToGrid w:val="0"/>
              </w:rPr>
            </w:pPr>
            <w:r>
              <w:rPr>
                <w:rFonts w:hint="eastAsia"/>
                <w:snapToGrid w:val="0"/>
              </w:rPr>
              <w:t>衡阳红壤试验站</w:t>
            </w:r>
          </w:p>
        </w:tc>
        <w:tc>
          <w:tcPr>
            <w:tcW w:w="1560" w:type="dxa"/>
            <w:vAlign w:val="center"/>
          </w:tcPr>
          <w:p w14:paraId="4482FAFB" w14:textId="77777777" w:rsidR="005431EC" w:rsidRPr="008B18FC" w:rsidRDefault="005431EC" w:rsidP="00E007DB">
            <w:pPr>
              <w:rPr>
                <w:snapToGrid w:val="0"/>
              </w:rPr>
            </w:pPr>
            <w:r>
              <w:rPr>
                <w:rFonts w:hint="eastAsia"/>
                <w:snapToGrid w:val="0"/>
              </w:rPr>
              <w:t>正高级农艺师</w:t>
            </w:r>
          </w:p>
        </w:tc>
        <w:tc>
          <w:tcPr>
            <w:tcW w:w="1645" w:type="dxa"/>
            <w:vAlign w:val="center"/>
          </w:tcPr>
          <w:p w14:paraId="6FE33FF4" w14:textId="77777777" w:rsidR="005431EC" w:rsidRDefault="005431EC" w:rsidP="00E007DB">
            <w:r>
              <w:rPr>
                <w:rFonts w:hint="eastAsia"/>
              </w:rPr>
              <w:t>田间试验与数据分析</w:t>
            </w:r>
          </w:p>
        </w:tc>
        <w:tc>
          <w:tcPr>
            <w:tcW w:w="1559" w:type="dxa"/>
            <w:vAlign w:val="center"/>
          </w:tcPr>
          <w:p w14:paraId="7C196C7F" w14:textId="77777777" w:rsidR="005431EC" w:rsidRDefault="005431EC" w:rsidP="00E007DB">
            <w:pPr>
              <w:rPr>
                <w:snapToGrid w:val="0"/>
              </w:rPr>
            </w:pPr>
            <w:r>
              <w:rPr>
                <w:rFonts w:hint="eastAsia"/>
                <w:snapToGrid w:val="0"/>
              </w:rPr>
              <w:t>1</w:t>
            </w:r>
            <w:r>
              <w:rPr>
                <w:snapToGrid w:val="0"/>
              </w:rPr>
              <w:t>3875682441</w:t>
            </w:r>
          </w:p>
        </w:tc>
      </w:tr>
      <w:tr w:rsidR="005431EC" w14:paraId="26CABEA3" w14:textId="77777777" w:rsidTr="00E007DB">
        <w:trPr>
          <w:cantSplit/>
          <w:trHeight w:val="790"/>
          <w:jc w:val="center"/>
        </w:trPr>
        <w:tc>
          <w:tcPr>
            <w:tcW w:w="1129" w:type="dxa"/>
            <w:vAlign w:val="center"/>
          </w:tcPr>
          <w:p w14:paraId="7F8D5020" w14:textId="77777777" w:rsidR="005431EC" w:rsidRDefault="005431EC" w:rsidP="00E007DB">
            <w:r>
              <w:rPr>
                <w:rFonts w:hint="eastAsia"/>
                <w:snapToGrid w:val="0"/>
              </w:rPr>
              <w:t>李荣</w:t>
            </w:r>
          </w:p>
        </w:tc>
        <w:tc>
          <w:tcPr>
            <w:tcW w:w="851" w:type="dxa"/>
            <w:vAlign w:val="center"/>
          </w:tcPr>
          <w:p w14:paraId="6B47D4C8" w14:textId="77777777" w:rsidR="005431EC" w:rsidRDefault="005431EC" w:rsidP="00E007DB">
            <w:r>
              <w:rPr>
                <w:rFonts w:hint="eastAsia"/>
                <w:snapToGrid w:val="0"/>
              </w:rPr>
              <w:t>男</w:t>
            </w:r>
          </w:p>
        </w:tc>
        <w:tc>
          <w:tcPr>
            <w:tcW w:w="1700" w:type="dxa"/>
            <w:vAlign w:val="center"/>
          </w:tcPr>
          <w:p w14:paraId="3DBAF1EB" w14:textId="77777777" w:rsidR="005431EC" w:rsidRDefault="005431EC" w:rsidP="00E007DB">
            <w:r>
              <w:rPr>
                <w:rFonts w:hint="eastAsia"/>
                <w:snapToGrid w:val="0"/>
              </w:rPr>
              <w:t>南京农业大学</w:t>
            </w:r>
          </w:p>
        </w:tc>
        <w:tc>
          <w:tcPr>
            <w:tcW w:w="1560" w:type="dxa"/>
            <w:vAlign w:val="center"/>
          </w:tcPr>
          <w:p w14:paraId="47DFA88D" w14:textId="77777777" w:rsidR="005431EC" w:rsidRDefault="005431EC" w:rsidP="00E007DB">
            <w:r>
              <w:rPr>
                <w:rFonts w:hint="eastAsia"/>
                <w:snapToGrid w:val="0"/>
              </w:rPr>
              <w:t>教授</w:t>
            </w:r>
          </w:p>
        </w:tc>
        <w:tc>
          <w:tcPr>
            <w:tcW w:w="1645" w:type="dxa"/>
            <w:vAlign w:val="center"/>
          </w:tcPr>
          <w:p w14:paraId="6A51FD71" w14:textId="77777777" w:rsidR="005431EC" w:rsidRDefault="005431EC" w:rsidP="00E007DB">
            <w:r w:rsidRPr="008B18FC">
              <w:rPr>
                <w:snapToGrid w:val="0"/>
              </w:rPr>
              <w:t>数据分析与</w:t>
            </w:r>
            <w:r w:rsidRPr="008B18FC">
              <w:rPr>
                <w:rFonts w:hint="eastAsia"/>
                <w:snapToGrid w:val="0"/>
              </w:rPr>
              <w:t>标准文本编写</w:t>
            </w:r>
          </w:p>
        </w:tc>
        <w:tc>
          <w:tcPr>
            <w:tcW w:w="1559" w:type="dxa"/>
            <w:vAlign w:val="center"/>
          </w:tcPr>
          <w:p w14:paraId="6674B82F" w14:textId="77777777" w:rsidR="005431EC" w:rsidRDefault="005431EC" w:rsidP="00E007DB">
            <w:r>
              <w:rPr>
                <w:rFonts w:hint="eastAsia"/>
                <w:snapToGrid w:val="0"/>
              </w:rPr>
              <w:t>13951843404</w:t>
            </w:r>
          </w:p>
        </w:tc>
      </w:tr>
      <w:tr w:rsidR="005431EC" w14:paraId="22D61F90" w14:textId="77777777" w:rsidTr="00E007DB">
        <w:trPr>
          <w:cantSplit/>
          <w:trHeight w:val="790"/>
          <w:jc w:val="center"/>
        </w:trPr>
        <w:tc>
          <w:tcPr>
            <w:tcW w:w="1129" w:type="dxa"/>
            <w:vAlign w:val="center"/>
          </w:tcPr>
          <w:p w14:paraId="4B004BB4" w14:textId="77777777" w:rsidR="005431EC" w:rsidRDefault="005431EC" w:rsidP="00E007DB">
            <w:pPr>
              <w:rPr>
                <w:snapToGrid w:val="0"/>
              </w:rPr>
            </w:pPr>
            <w:r w:rsidRPr="008B18FC">
              <w:rPr>
                <w:rFonts w:hint="eastAsia"/>
                <w:snapToGrid w:val="0"/>
              </w:rPr>
              <w:t>卢昌艾</w:t>
            </w:r>
          </w:p>
        </w:tc>
        <w:tc>
          <w:tcPr>
            <w:tcW w:w="851" w:type="dxa"/>
            <w:vAlign w:val="center"/>
          </w:tcPr>
          <w:p w14:paraId="65652615" w14:textId="77777777" w:rsidR="005431EC" w:rsidRDefault="005431EC" w:rsidP="00E007DB">
            <w:pPr>
              <w:rPr>
                <w:snapToGrid w:val="0"/>
              </w:rPr>
            </w:pPr>
            <w:r w:rsidRPr="008B18FC">
              <w:rPr>
                <w:rFonts w:hint="eastAsia"/>
                <w:snapToGrid w:val="0"/>
              </w:rPr>
              <w:t>男</w:t>
            </w:r>
          </w:p>
        </w:tc>
        <w:tc>
          <w:tcPr>
            <w:tcW w:w="1700" w:type="dxa"/>
            <w:vAlign w:val="center"/>
          </w:tcPr>
          <w:p w14:paraId="7472F0D5" w14:textId="77777777" w:rsidR="005431EC" w:rsidRDefault="005431EC" w:rsidP="00E007DB">
            <w:pPr>
              <w:rPr>
                <w:snapToGrid w:val="0"/>
              </w:rPr>
            </w:pPr>
            <w:r w:rsidRPr="008B18FC">
              <w:rPr>
                <w:rFonts w:hint="eastAsia"/>
                <w:snapToGrid w:val="0"/>
              </w:rPr>
              <w:t>中国农业科学院农业资源与农业区划研究所</w:t>
            </w:r>
          </w:p>
        </w:tc>
        <w:tc>
          <w:tcPr>
            <w:tcW w:w="1560" w:type="dxa"/>
            <w:vAlign w:val="center"/>
          </w:tcPr>
          <w:p w14:paraId="788E0938" w14:textId="77777777" w:rsidR="005431EC" w:rsidRDefault="005431EC" w:rsidP="00E007DB">
            <w:pPr>
              <w:rPr>
                <w:snapToGrid w:val="0"/>
              </w:rPr>
            </w:pPr>
            <w:r w:rsidRPr="008B18FC">
              <w:rPr>
                <w:rFonts w:hint="eastAsia"/>
                <w:snapToGrid w:val="0"/>
              </w:rPr>
              <w:t>研究员</w:t>
            </w:r>
          </w:p>
        </w:tc>
        <w:tc>
          <w:tcPr>
            <w:tcW w:w="1645" w:type="dxa"/>
            <w:vAlign w:val="center"/>
          </w:tcPr>
          <w:p w14:paraId="7C04B4A2" w14:textId="77777777" w:rsidR="005431EC" w:rsidRPr="008B18FC" w:rsidRDefault="005431EC" w:rsidP="00E007DB">
            <w:pPr>
              <w:rPr>
                <w:snapToGrid w:val="0"/>
              </w:rPr>
            </w:pPr>
            <w:r w:rsidRPr="008B18FC">
              <w:rPr>
                <w:snapToGrid w:val="0"/>
              </w:rPr>
              <w:t>数据分析与</w:t>
            </w:r>
            <w:r w:rsidRPr="008B18FC">
              <w:rPr>
                <w:rFonts w:hint="eastAsia"/>
                <w:snapToGrid w:val="0"/>
              </w:rPr>
              <w:t>标准文本编写</w:t>
            </w:r>
          </w:p>
        </w:tc>
        <w:tc>
          <w:tcPr>
            <w:tcW w:w="1559" w:type="dxa"/>
            <w:vAlign w:val="center"/>
          </w:tcPr>
          <w:p w14:paraId="5B929E77" w14:textId="77777777" w:rsidR="005431EC" w:rsidRDefault="005431EC" w:rsidP="00E007DB">
            <w:pPr>
              <w:rPr>
                <w:snapToGrid w:val="0"/>
              </w:rPr>
            </w:pPr>
            <w:r>
              <w:rPr>
                <w:rFonts w:hint="eastAsia"/>
                <w:snapToGrid w:val="0"/>
              </w:rPr>
              <w:t>13910690196</w:t>
            </w:r>
          </w:p>
        </w:tc>
      </w:tr>
      <w:tr w:rsidR="005431EC" w14:paraId="3D93071E" w14:textId="77777777" w:rsidTr="00E007DB">
        <w:trPr>
          <w:cantSplit/>
          <w:trHeight w:val="790"/>
          <w:jc w:val="center"/>
        </w:trPr>
        <w:tc>
          <w:tcPr>
            <w:tcW w:w="1129" w:type="dxa"/>
            <w:vAlign w:val="center"/>
          </w:tcPr>
          <w:p w14:paraId="0B85931C" w14:textId="77777777" w:rsidR="005431EC" w:rsidRPr="008B18FC" w:rsidRDefault="005431EC" w:rsidP="00E007DB">
            <w:pPr>
              <w:rPr>
                <w:snapToGrid w:val="0"/>
              </w:rPr>
            </w:pPr>
            <w:r w:rsidRPr="008B18FC">
              <w:rPr>
                <w:snapToGrid w:val="0"/>
              </w:rPr>
              <w:t>王昆昆</w:t>
            </w:r>
          </w:p>
        </w:tc>
        <w:tc>
          <w:tcPr>
            <w:tcW w:w="851" w:type="dxa"/>
            <w:vAlign w:val="center"/>
          </w:tcPr>
          <w:p w14:paraId="1E694AB4" w14:textId="77777777" w:rsidR="005431EC" w:rsidRPr="008B18FC" w:rsidRDefault="005431EC" w:rsidP="00E007DB">
            <w:pPr>
              <w:rPr>
                <w:snapToGrid w:val="0"/>
              </w:rPr>
            </w:pPr>
            <w:r w:rsidRPr="008B18FC">
              <w:rPr>
                <w:snapToGrid w:val="0"/>
              </w:rPr>
              <w:t>男</w:t>
            </w:r>
          </w:p>
        </w:tc>
        <w:tc>
          <w:tcPr>
            <w:tcW w:w="1700" w:type="dxa"/>
            <w:vAlign w:val="center"/>
          </w:tcPr>
          <w:p w14:paraId="48639157" w14:textId="77777777" w:rsidR="005431EC" w:rsidRPr="008B18FC" w:rsidRDefault="005431EC" w:rsidP="00E007DB">
            <w:pPr>
              <w:rPr>
                <w:snapToGrid w:val="0"/>
              </w:rPr>
            </w:pPr>
            <w:r w:rsidRPr="008B18FC">
              <w:rPr>
                <w:snapToGrid w:val="0"/>
              </w:rPr>
              <w:t>华中农业大学</w:t>
            </w:r>
          </w:p>
        </w:tc>
        <w:tc>
          <w:tcPr>
            <w:tcW w:w="1560" w:type="dxa"/>
            <w:vAlign w:val="center"/>
          </w:tcPr>
          <w:p w14:paraId="2ECB880E" w14:textId="77777777" w:rsidR="005431EC" w:rsidRPr="008B18FC" w:rsidRDefault="005431EC" w:rsidP="00E007DB">
            <w:pPr>
              <w:rPr>
                <w:snapToGrid w:val="0"/>
              </w:rPr>
            </w:pPr>
            <w:r w:rsidRPr="008B18FC">
              <w:rPr>
                <w:snapToGrid w:val="0"/>
              </w:rPr>
              <w:t>副研究员</w:t>
            </w:r>
          </w:p>
        </w:tc>
        <w:tc>
          <w:tcPr>
            <w:tcW w:w="1645" w:type="dxa"/>
            <w:vAlign w:val="center"/>
          </w:tcPr>
          <w:p w14:paraId="512F4592" w14:textId="77777777" w:rsidR="005431EC" w:rsidRPr="008B18FC" w:rsidRDefault="005431EC" w:rsidP="00E007DB">
            <w:pPr>
              <w:rPr>
                <w:snapToGrid w:val="0"/>
              </w:rPr>
            </w:pPr>
            <w:r w:rsidRPr="008B18FC">
              <w:rPr>
                <w:rFonts w:hint="eastAsia"/>
                <w:snapToGrid w:val="0"/>
              </w:rPr>
              <w:t>数据分析与</w:t>
            </w:r>
            <w:r w:rsidRPr="008B18FC">
              <w:rPr>
                <w:snapToGrid w:val="0"/>
              </w:rPr>
              <w:t>编制说明审查修改</w:t>
            </w:r>
          </w:p>
        </w:tc>
        <w:tc>
          <w:tcPr>
            <w:tcW w:w="1559" w:type="dxa"/>
            <w:vAlign w:val="center"/>
          </w:tcPr>
          <w:p w14:paraId="1D8CCCA1" w14:textId="77777777" w:rsidR="005431EC" w:rsidRDefault="005431EC" w:rsidP="00E007DB">
            <w:pPr>
              <w:rPr>
                <w:snapToGrid w:val="0"/>
              </w:rPr>
            </w:pPr>
            <w:r w:rsidRPr="008B18FC">
              <w:rPr>
                <w:snapToGrid w:val="0"/>
              </w:rPr>
              <w:t>18571550176</w:t>
            </w:r>
          </w:p>
        </w:tc>
      </w:tr>
    </w:tbl>
    <w:p w14:paraId="1C5F1EBC" w14:textId="77777777" w:rsidR="0048025C" w:rsidRDefault="0064106B">
      <w:pPr>
        <w:spacing w:line="520" w:lineRule="exact"/>
        <w:ind w:firstLineChars="200" w:firstLine="640"/>
        <w:rPr>
          <w:rFonts w:ascii="黑体" w:eastAsia="黑体" w:hAnsi="黑体" w:cs="黑体"/>
          <w:bCs/>
          <w:snapToGrid w:val="0"/>
          <w:color w:val="000000"/>
          <w:kern w:val="0"/>
          <w:sz w:val="32"/>
          <w:szCs w:val="32"/>
        </w:rPr>
      </w:pPr>
      <w:r>
        <w:rPr>
          <w:rFonts w:ascii="黑体" w:eastAsia="黑体" w:hAnsi="黑体" w:cs="黑体" w:hint="eastAsia"/>
          <w:bCs/>
          <w:snapToGrid w:val="0"/>
          <w:color w:val="000000"/>
          <w:kern w:val="0"/>
          <w:sz w:val="32"/>
          <w:szCs w:val="32"/>
        </w:rPr>
        <w:t>二、标准编制原则、主要内容及其确定依据，修订行业标准时，还包括修订前后技术内容的对比</w:t>
      </w:r>
    </w:p>
    <w:p w14:paraId="082AD18A" w14:textId="77777777" w:rsidR="0048025C" w:rsidRDefault="0064106B">
      <w:pPr>
        <w:spacing w:line="520" w:lineRule="exact"/>
        <w:ind w:firstLineChars="200" w:firstLine="560"/>
        <w:outlineLvl w:val="1"/>
        <w:rPr>
          <w:rFonts w:eastAsia="黑体"/>
          <w:sz w:val="28"/>
          <w:szCs w:val="28"/>
          <w:lang w:val="zh-CN"/>
        </w:rPr>
      </w:pPr>
      <w:r>
        <w:rPr>
          <w:rFonts w:eastAsia="黑体" w:hint="eastAsia"/>
          <w:sz w:val="28"/>
          <w:szCs w:val="28"/>
          <w:lang w:val="zh-CN"/>
        </w:rPr>
        <w:t>（一）标准的编写原则</w:t>
      </w:r>
    </w:p>
    <w:p w14:paraId="6DB55A4B" w14:textId="77777777" w:rsidR="0048025C" w:rsidRDefault="0064106B">
      <w:pPr>
        <w:spacing w:line="520" w:lineRule="exact"/>
        <w:ind w:firstLineChars="200" w:firstLine="560"/>
        <w:jc w:val="left"/>
        <w:rPr>
          <w:rFonts w:ascii="仿宋_GB2312" w:eastAsia="仿宋_GB2312" w:hAnsi="仿宋_GB2312" w:cs="仿宋_GB2312"/>
          <w:snapToGrid w:val="0"/>
          <w:color w:val="000000"/>
          <w:kern w:val="0"/>
          <w:sz w:val="28"/>
          <w:szCs w:val="28"/>
        </w:rPr>
      </w:pPr>
      <w:r>
        <w:rPr>
          <w:rFonts w:ascii="仿宋_GB2312" w:eastAsia="仿宋_GB2312" w:hAnsi="仿宋_GB2312" w:cs="仿宋_GB2312" w:hint="eastAsia"/>
          <w:snapToGrid w:val="0"/>
          <w:color w:val="000000"/>
          <w:kern w:val="0"/>
          <w:sz w:val="28"/>
          <w:szCs w:val="28"/>
        </w:rPr>
        <w:t>主要阐述标准制定或修订过程遵循的基本原则。</w:t>
      </w:r>
    </w:p>
    <w:p w14:paraId="6155F42B" w14:textId="77777777" w:rsidR="004C1805" w:rsidRDefault="004C1805">
      <w:pPr>
        <w:spacing w:line="520" w:lineRule="exact"/>
        <w:ind w:firstLineChars="200" w:firstLine="560"/>
        <w:jc w:val="left"/>
        <w:rPr>
          <w:rFonts w:ascii="仿宋_GB2312" w:eastAsia="仿宋_GB2312" w:hAnsi="仿宋_GB2312" w:cs="仿宋_GB2312"/>
          <w:snapToGrid w:val="0"/>
          <w:color w:val="000000"/>
          <w:kern w:val="0"/>
          <w:sz w:val="28"/>
          <w:szCs w:val="28"/>
        </w:rPr>
      </w:pPr>
      <w:r w:rsidRPr="004C1805">
        <w:rPr>
          <w:rFonts w:ascii="仿宋_GB2312" w:eastAsia="仿宋_GB2312" w:hAnsi="仿宋_GB2312" w:cs="仿宋_GB2312" w:hint="eastAsia"/>
          <w:snapToGrid w:val="0"/>
          <w:color w:val="000000"/>
          <w:kern w:val="0"/>
          <w:sz w:val="28"/>
          <w:szCs w:val="28"/>
        </w:rPr>
        <w:t>本标准编制遵循“规范性、科学性、实用性、可操作性”的原则，在广泛调查研究的前提下，通过多年的试验验证，参照国内外成熟技术和最新成果制定了本标准。</w:t>
      </w:r>
    </w:p>
    <w:p w14:paraId="3984F874" w14:textId="77777777" w:rsidR="003723B9" w:rsidRDefault="003723B9" w:rsidP="003723B9">
      <w:pPr>
        <w:spacing w:line="520" w:lineRule="exact"/>
        <w:ind w:firstLineChars="200" w:firstLine="560"/>
        <w:outlineLvl w:val="1"/>
        <w:rPr>
          <w:rFonts w:eastAsia="黑体"/>
          <w:sz w:val="28"/>
          <w:szCs w:val="28"/>
          <w:lang w:val="zh-CN"/>
        </w:rPr>
      </w:pPr>
      <w:r>
        <w:rPr>
          <w:rFonts w:eastAsia="黑体" w:hint="eastAsia"/>
          <w:sz w:val="28"/>
          <w:szCs w:val="28"/>
          <w:lang w:val="zh-CN"/>
        </w:rPr>
        <w:t>（二）提出本标准主要内容的依据</w:t>
      </w:r>
    </w:p>
    <w:p w14:paraId="3D3C4405" w14:textId="77777777" w:rsidR="003723B9" w:rsidRDefault="003723B9" w:rsidP="003723B9">
      <w:pPr>
        <w:spacing w:line="520" w:lineRule="exact"/>
        <w:ind w:firstLineChars="200" w:firstLine="560"/>
        <w:jc w:val="left"/>
        <w:rPr>
          <w:rFonts w:ascii="仿宋_GB2312" w:eastAsia="仿宋_GB2312" w:hAnsi="仿宋_GB2312" w:cs="仿宋_GB2312"/>
          <w:snapToGrid w:val="0"/>
          <w:color w:val="000000"/>
          <w:kern w:val="0"/>
          <w:sz w:val="28"/>
          <w:szCs w:val="28"/>
        </w:rPr>
      </w:pPr>
      <w:r>
        <w:rPr>
          <w:rFonts w:ascii="仿宋_GB2312" w:eastAsia="仿宋_GB2312" w:hAnsi="仿宋_GB2312" w:cs="仿宋_GB2312" w:hint="eastAsia"/>
          <w:snapToGrid w:val="0"/>
          <w:color w:val="000000"/>
          <w:kern w:val="0"/>
          <w:sz w:val="28"/>
          <w:szCs w:val="28"/>
        </w:rPr>
        <w:t>主要内容包括技术指标、参数、公式、性能要求、试验方法、检验规则等。依据包括试验和统计数据。尤其注意本条不要写成任务来源。</w:t>
      </w:r>
    </w:p>
    <w:p w14:paraId="4C0A5167"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1 </w:t>
      </w:r>
      <w:r w:rsidRPr="003723B9">
        <w:rPr>
          <w:rFonts w:eastAsia="仿宋_GB2312"/>
          <w:snapToGrid w:val="0"/>
          <w:color w:val="000000"/>
          <w:kern w:val="0"/>
          <w:sz w:val="28"/>
          <w:szCs w:val="28"/>
        </w:rPr>
        <w:t>范围</w:t>
      </w:r>
    </w:p>
    <w:p w14:paraId="42E1B13D"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本文件规定了稻田秸秆深翻还田增碳技术规范的术语和定义、作业流程及技术要求。</w:t>
      </w:r>
    </w:p>
    <w:p w14:paraId="67593C50"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本文件适用于水稻主产区，以提升耕地土壤有机碳储量为核心目标的秸秆粉碎深翻还田技术，不适用于土壤有机质含量超过</w:t>
      </w:r>
      <w:r w:rsidRPr="003723B9">
        <w:rPr>
          <w:rFonts w:eastAsia="仿宋_GB2312"/>
          <w:snapToGrid w:val="0"/>
          <w:color w:val="000000"/>
          <w:kern w:val="0"/>
          <w:sz w:val="28"/>
          <w:szCs w:val="28"/>
        </w:rPr>
        <w:t xml:space="preserve">30 </w:t>
      </w:r>
      <w:r w:rsidRPr="003723B9">
        <w:rPr>
          <w:rFonts w:eastAsia="仿宋_GB2312"/>
          <w:snapToGrid w:val="0"/>
          <w:color w:val="000000"/>
          <w:kern w:val="0"/>
          <w:sz w:val="28"/>
          <w:szCs w:val="28"/>
        </w:rPr>
        <w:lastRenderedPageBreak/>
        <w:t>g/kg</w:t>
      </w:r>
      <w:r w:rsidRPr="003723B9">
        <w:rPr>
          <w:rFonts w:eastAsia="仿宋_GB2312"/>
          <w:snapToGrid w:val="0"/>
          <w:color w:val="000000"/>
          <w:kern w:val="0"/>
          <w:sz w:val="28"/>
          <w:szCs w:val="28"/>
        </w:rPr>
        <w:t>的稻田土壤。</w:t>
      </w:r>
    </w:p>
    <w:p w14:paraId="656BAA05"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2 </w:t>
      </w:r>
      <w:r w:rsidRPr="003723B9">
        <w:rPr>
          <w:rFonts w:eastAsia="仿宋_GB2312"/>
          <w:snapToGrid w:val="0"/>
          <w:color w:val="000000"/>
          <w:kern w:val="0"/>
          <w:sz w:val="28"/>
          <w:szCs w:val="28"/>
        </w:rPr>
        <w:t>规范性引用文件</w:t>
      </w:r>
    </w:p>
    <w:p w14:paraId="6E665D4D"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8164ADB"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GB/T 24675.6 </w:t>
      </w:r>
      <w:r w:rsidRPr="003723B9">
        <w:rPr>
          <w:rFonts w:eastAsia="仿宋_GB2312"/>
          <w:snapToGrid w:val="0"/>
          <w:color w:val="000000"/>
          <w:kern w:val="0"/>
          <w:sz w:val="28"/>
          <w:szCs w:val="28"/>
        </w:rPr>
        <w:t>保护性耕作机械</w:t>
      </w:r>
      <w:r w:rsidRPr="003723B9">
        <w:rPr>
          <w:rFonts w:eastAsia="仿宋_GB2312"/>
          <w:snapToGrid w:val="0"/>
          <w:color w:val="000000"/>
          <w:kern w:val="0"/>
          <w:sz w:val="28"/>
          <w:szCs w:val="28"/>
        </w:rPr>
        <w:t xml:space="preserve"> </w:t>
      </w:r>
      <w:r w:rsidRPr="003723B9">
        <w:rPr>
          <w:rFonts w:eastAsia="仿宋_GB2312"/>
          <w:snapToGrid w:val="0"/>
          <w:color w:val="000000"/>
          <w:kern w:val="0"/>
          <w:sz w:val="28"/>
          <w:szCs w:val="28"/>
        </w:rPr>
        <w:t>第</w:t>
      </w:r>
      <w:r w:rsidRPr="003723B9">
        <w:rPr>
          <w:rFonts w:eastAsia="仿宋_GB2312"/>
          <w:snapToGrid w:val="0"/>
          <w:color w:val="000000"/>
          <w:kern w:val="0"/>
          <w:sz w:val="28"/>
          <w:szCs w:val="28"/>
        </w:rPr>
        <w:t>6</w:t>
      </w:r>
      <w:r w:rsidRPr="003723B9">
        <w:rPr>
          <w:rFonts w:eastAsia="仿宋_GB2312"/>
          <w:snapToGrid w:val="0"/>
          <w:color w:val="000000"/>
          <w:kern w:val="0"/>
          <w:sz w:val="28"/>
          <w:szCs w:val="28"/>
        </w:rPr>
        <w:t>部分：秸秆粉碎还田机</w:t>
      </w:r>
    </w:p>
    <w:p w14:paraId="3A42A560"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NY/T 499  </w:t>
      </w:r>
      <w:r w:rsidRPr="003723B9">
        <w:rPr>
          <w:rFonts w:eastAsia="仿宋_GB2312"/>
          <w:snapToGrid w:val="0"/>
          <w:color w:val="000000"/>
          <w:kern w:val="0"/>
          <w:sz w:val="28"/>
          <w:szCs w:val="28"/>
        </w:rPr>
        <w:t>旋耕机作业质量</w:t>
      </w:r>
    </w:p>
    <w:p w14:paraId="29CF2A58"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NY/T 1121.2  </w:t>
      </w:r>
      <w:r w:rsidRPr="003723B9">
        <w:rPr>
          <w:rFonts w:eastAsia="仿宋_GB2312"/>
          <w:snapToGrid w:val="0"/>
          <w:color w:val="000000"/>
          <w:kern w:val="0"/>
          <w:sz w:val="28"/>
          <w:szCs w:val="28"/>
        </w:rPr>
        <w:t>土壤检测</w:t>
      </w:r>
      <w:r w:rsidRPr="003723B9">
        <w:rPr>
          <w:rFonts w:eastAsia="仿宋_GB2312"/>
          <w:snapToGrid w:val="0"/>
          <w:color w:val="000000"/>
          <w:kern w:val="0"/>
          <w:sz w:val="28"/>
          <w:szCs w:val="28"/>
        </w:rPr>
        <w:t xml:space="preserve"> </w:t>
      </w:r>
      <w:r w:rsidRPr="003723B9">
        <w:rPr>
          <w:rFonts w:eastAsia="仿宋_GB2312"/>
          <w:snapToGrid w:val="0"/>
          <w:color w:val="000000"/>
          <w:kern w:val="0"/>
          <w:sz w:val="28"/>
          <w:szCs w:val="28"/>
        </w:rPr>
        <w:t>第</w:t>
      </w:r>
      <w:r w:rsidRPr="003723B9">
        <w:rPr>
          <w:rFonts w:eastAsia="仿宋_GB2312"/>
          <w:snapToGrid w:val="0"/>
          <w:color w:val="000000"/>
          <w:kern w:val="0"/>
          <w:sz w:val="28"/>
          <w:szCs w:val="28"/>
        </w:rPr>
        <w:t xml:space="preserve"> 2 </w:t>
      </w:r>
      <w:r w:rsidRPr="003723B9">
        <w:rPr>
          <w:rFonts w:eastAsia="仿宋_GB2312"/>
          <w:snapToGrid w:val="0"/>
          <w:color w:val="000000"/>
          <w:kern w:val="0"/>
          <w:sz w:val="28"/>
          <w:szCs w:val="28"/>
        </w:rPr>
        <w:t>部分：土壤</w:t>
      </w:r>
      <w:r w:rsidRPr="003723B9">
        <w:rPr>
          <w:rFonts w:eastAsia="仿宋_GB2312"/>
          <w:snapToGrid w:val="0"/>
          <w:color w:val="000000"/>
          <w:kern w:val="0"/>
          <w:sz w:val="28"/>
          <w:szCs w:val="28"/>
        </w:rPr>
        <w:t xml:space="preserve"> pH </w:t>
      </w:r>
      <w:r w:rsidRPr="003723B9">
        <w:rPr>
          <w:rFonts w:eastAsia="仿宋_GB2312"/>
          <w:snapToGrid w:val="0"/>
          <w:color w:val="000000"/>
          <w:kern w:val="0"/>
          <w:sz w:val="28"/>
          <w:szCs w:val="28"/>
        </w:rPr>
        <w:t>的测定</w:t>
      </w:r>
    </w:p>
    <w:p w14:paraId="0B983CFA"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NY/T 1121.4  </w:t>
      </w:r>
      <w:r w:rsidRPr="003723B9">
        <w:rPr>
          <w:rFonts w:eastAsia="仿宋_GB2312"/>
          <w:snapToGrid w:val="0"/>
          <w:color w:val="000000"/>
          <w:kern w:val="0"/>
          <w:sz w:val="28"/>
          <w:szCs w:val="28"/>
        </w:rPr>
        <w:t>土壤检测</w:t>
      </w:r>
      <w:r w:rsidRPr="003723B9">
        <w:rPr>
          <w:rFonts w:eastAsia="仿宋_GB2312"/>
          <w:snapToGrid w:val="0"/>
          <w:color w:val="000000"/>
          <w:kern w:val="0"/>
          <w:sz w:val="28"/>
          <w:szCs w:val="28"/>
        </w:rPr>
        <w:t xml:space="preserve"> </w:t>
      </w:r>
      <w:r w:rsidRPr="003723B9">
        <w:rPr>
          <w:rFonts w:eastAsia="仿宋_GB2312"/>
          <w:snapToGrid w:val="0"/>
          <w:color w:val="000000"/>
          <w:kern w:val="0"/>
          <w:sz w:val="28"/>
          <w:szCs w:val="28"/>
        </w:rPr>
        <w:t>第</w:t>
      </w:r>
      <w:r w:rsidRPr="003723B9">
        <w:rPr>
          <w:rFonts w:eastAsia="仿宋_GB2312"/>
          <w:snapToGrid w:val="0"/>
          <w:color w:val="000000"/>
          <w:kern w:val="0"/>
          <w:sz w:val="28"/>
          <w:szCs w:val="28"/>
        </w:rPr>
        <w:t xml:space="preserve"> 4 </w:t>
      </w:r>
      <w:r w:rsidRPr="003723B9">
        <w:rPr>
          <w:rFonts w:eastAsia="仿宋_GB2312"/>
          <w:snapToGrid w:val="0"/>
          <w:color w:val="000000"/>
          <w:kern w:val="0"/>
          <w:sz w:val="28"/>
          <w:szCs w:val="28"/>
        </w:rPr>
        <w:t>部分：土壤容重的测定</w:t>
      </w:r>
    </w:p>
    <w:p w14:paraId="6A67EF7A"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NY/T 1121.6  </w:t>
      </w:r>
      <w:r w:rsidRPr="003723B9">
        <w:rPr>
          <w:rFonts w:eastAsia="仿宋_GB2312"/>
          <w:snapToGrid w:val="0"/>
          <w:color w:val="000000"/>
          <w:kern w:val="0"/>
          <w:sz w:val="28"/>
          <w:szCs w:val="28"/>
        </w:rPr>
        <w:t>土壤检测</w:t>
      </w:r>
      <w:r w:rsidRPr="003723B9">
        <w:rPr>
          <w:rFonts w:eastAsia="仿宋_GB2312"/>
          <w:snapToGrid w:val="0"/>
          <w:color w:val="000000"/>
          <w:kern w:val="0"/>
          <w:sz w:val="28"/>
          <w:szCs w:val="28"/>
        </w:rPr>
        <w:t xml:space="preserve"> </w:t>
      </w:r>
      <w:r w:rsidRPr="003723B9">
        <w:rPr>
          <w:rFonts w:eastAsia="仿宋_GB2312"/>
          <w:snapToGrid w:val="0"/>
          <w:color w:val="000000"/>
          <w:kern w:val="0"/>
          <w:sz w:val="28"/>
          <w:szCs w:val="28"/>
        </w:rPr>
        <w:t>第</w:t>
      </w:r>
      <w:r w:rsidRPr="003723B9">
        <w:rPr>
          <w:rFonts w:eastAsia="仿宋_GB2312"/>
          <w:snapToGrid w:val="0"/>
          <w:color w:val="000000"/>
          <w:kern w:val="0"/>
          <w:sz w:val="28"/>
          <w:szCs w:val="28"/>
        </w:rPr>
        <w:t xml:space="preserve"> 6 </w:t>
      </w:r>
      <w:r w:rsidRPr="003723B9">
        <w:rPr>
          <w:rFonts w:eastAsia="仿宋_GB2312"/>
          <w:snapToGrid w:val="0"/>
          <w:color w:val="000000"/>
          <w:kern w:val="0"/>
          <w:sz w:val="28"/>
          <w:szCs w:val="28"/>
        </w:rPr>
        <w:t>部分：土壤有机质的测定</w:t>
      </w:r>
    </w:p>
    <w:p w14:paraId="305AFF0D"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3  </w:t>
      </w:r>
      <w:r w:rsidRPr="003723B9">
        <w:rPr>
          <w:rFonts w:eastAsia="仿宋_GB2312"/>
          <w:snapToGrid w:val="0"/>
          <w:color w:val="000000"/>
          <w:kern w:val="0"/>
          <w:sz w:val="28"/>
          <w:szCs w:val="28"/>
        </w:rPr>
        <w:t>术语和定义</w:t>
      </w:r>
    </w:p>
    <w:p w14:paraId="2DF7667F"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下列术语和定义适用于本文件。</w:t>
      </w:r>
    </w:p>
    <w:p w14:paraId="0723E8A3"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3.1 </w:t>
      </w:r>
      <w:r w:rsidRPr="003723B9">
        <w:rPr>
          <w:rFonts w:eastAsia="仿宋_GB2312"/>
          <w:snapToGrid w:val="0"/>
          <w:color w:val="000000"/>
          <w:kern w:val="0"/>
          <w:sz w:val="28"/>
          <w:szCs w:val="28"/>
        </w:rPr>
        <w:t>秸秆粉碎深翻</w:t>
      </w:r>
      <w:r w:rsidRPr="003723B9">
        <w:rPr>
          <w:rFonts w:eastAsia="仿宋_GB2312"/>
          <w:snapToGrid w:val="0"/>
          <w:color w:val="000000"/>
          <w:kern w:val="0"/>
          <w:sz w:val="28"/>
          <w:szCs w:val="28"/>
        </w:rPr>
        <w:t xml:space="preserve">  Crashed straw incorporation by deep tillage</w:t>
      </w:r>
    </w:p>
    <w:p w14:paraId="07A0682B"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利用铧式犁、圆盘犁或双向翻转犁将粉碎的秸秆全量翻埋至</w:t>
      </w:r>
      <w:r w:rsidRPr="003723B9">
        <w:rPr>
          <w:rFonts w:eastAsia="仿宋_GB2312"/>
          <w:snapToGrid w:val="0"/>
          <w:color w:val="000000"/>
          <w:kern w:val="0"/>
          <w:sz w:val="28"/>
          <w:szCs w:val="28"/>
        </w:rPr>
        <w:t>20cm</w:t>
      </w:r>
      <w:r w:rsidRPr="003723B9">
        <w:rPr>
          <w:rFonts w:eastAsia="仿宋_GB2312"/>
          <w:snapToGrid w:val="0"/>
          <w:color w:val="000000"/>
          <w:kern w:val="0"/>
          <w:sz w:val="28"/>
          <w:szCs w:val="28"/>
        </w:rPr>
        <w:t>土层以下的还田方式。</w:t>
      </w:r>
      <w:bookmarkStart w:id="7" w:name="_Toc161815149"/>
    </w:p>
    <w:p w14:paraId="2FC900E1"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3.2 </w:t>
      </w:r>
      <w:r w:rsidRPr="003723B9">
        <w:rPr>
          <w:rFonts w:eastAsia="仿宋_GB2312"/>
          <w:snapToGrid w:val="0"/>
          <w:color w:val="000000"/>
          <w:kern w:val="0"/>
          <w:sz w:val="28"/>
          <w:szCs w:val="28"/>
        </w:rPr>
        <w:t>促腐深还</w:t>
      </w:r>
      <w:r w:rsidRPr="003723B9">
        <w:rPr>
          <w:rFonts w:eastAsia="仿宋_GB2312"/>
          <w:snapToGrid w:val="0"/>
          <w:color w:val="000000"/>
          <w:kern w:val="0"/>
          <w:sz w:val="28"/>
          <w:szCs w:val="28"/>
        </w:rPr>
        <w:t xml:space="preserve">  Promoting decomposition and deep straw incorporation</w:t>
      </w:r>
    </w:p>
    <w:p w14:paraId="4D33879D"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秸秆翻压还田的同时添加某些生物促腐剂（如生物有机肥或有机物料腐熟剂），以达到激发土壤有益微生物菌群数量和活性、促进秸秆快速腐解和转化为土壤有机质的一种秸秆还田方式。</w:t>
      </w:r>
    </w:p>
    <w:p w14:paraId="4CE65DA3"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3.3 </w:t>
      </w:r>
      <w:r w:rsidRPr="003723B9">
        <w:rPr>
          <w:rFonts w:eastAsia="仿宋_GB2312"/>
          <w:snapToGrid w:val="0"/>
          <w:color w:val="000000"/>
          <w:kern w:val="0"/>
          <w:sz w:val="28"/>
          <w:szCs w:val="28"/>
        </w:rPr>
        <w:t>红壤性水稻土</w:t>
      </w:r>
      <w:r w:rsidRPr="003723B9">
        <w:rPr>
          <w:rFonts w:eastAsia="仿宋_GB2312"/>
          <w:snapToGrid w:val="0"/>
          <w:color w:val="000000"/>
          <w:kern w:val="0"/>
          <w:sz w:val="28"/>
          <w:szCs w:val="28"/>
        </w:rPr>
        <w:t xml:space="preserve">  Red paddy soil</w:t>
      </w:r>
    </w:p>
    <w:p w14:paraId="3CA31A9F"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发育于红壤母质，主要分布在南方丘陵山地，土壤质地偏黏或偏砂，酸性较强（</w:t>
      </w:r>
      <w:r w:rsidRPr="003723B9">
        <w:rPr>
          <w:rFonts w:eastAsia="仿宋_GB2312"/>
          <w:snapToGrid w:val="0"/>
          <w:color w:val="000000"/>
          <w:kern w:val="0"/>
          <w:sz w:val="28"/>
          <w:szCs w:val="28"/>
        </w:rPr>
        <w:t>pH 4.5</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6.0</w:t>
      </w:r>
      <w:r w:rsidRPr="003723B9">
        <w:rPr>
          <w:rFonts w:eastAsia="仿宋_GB2312"/>
          <w:snapToGrid w:val="0"/>
          <w:color w:val="000000"/>
          <w:kern w:val="0"/>
          <w:sz w:val="28"/>
          <w:szCs w:val="28"/>
        </w:rPr>
        <w:t>），有机质分解快、积累少，阳离子交换量低的水稻土类型。</w:t>
      </w:r>
    </w:p>
    <w:p w14:paraId="58410886"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3.4 </w:t>
      </w:r>
      <w:r w:rsidRPr="003723B9">
        <w:rPr>
          <w:rFonts w:eastAsia="仿宋_GB2312"/>
          <w:snapToGrid w:val="0"/>
          <w:color w:val="000000"/>
          <w:kern w:val="0"/>
          <w:sz w:val="28"/>
          <w:szCs w:val="28"/>
        </w:rPr>
        <w:t>潴育型水稻土</w:t>
      </w:r>
      <w:r w:rsidRPr="003723B9">
        <w:rPr>
          <w:rFonts w:eastAsia="仿宋_GB2312"/>
          <w:snapToGrid w:val="0"/>
          <w:color w:val="000000"/>
          <w:kern w:val="0"/>
          <w:sz w:val="28"/>
          <w:szCs w:val="28"/>
        </w:rPr>
        <w:t xml:space="preserve">  Anthropic alluvial paddy soil</w:t>
      </w:r>
    </w:p>
    <w:p w14:paraId="51F0D073"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lastRenderedPageBreak/>
        <w:t>广泛分布于平原、河谷及盆地等地形部位，受地下水和灌溉水影响明显，土壤层次发育完整，质地适中，</w:t>
      </w:r>
      <w:r w:rsidRPr="003723B9">
        <w:rPr>
          <w:rFonts w:eastAsia="仿宋_GB2312"/>
          <w:snapToGrid w:val="0"/>
          <w:color w:val="000000"/>
          <w:kern w:val="0"/>
          <w:sz w:val="28"/>
          <w:szCs w:val="28"/>
        </w:rPr>
        <w:t xml:space="preserve">pH </w:t>
      </w:r>
      <w:r w:rsidRPr="003723B9">
        <w:rPr>
          <w:rFonts w:eastAsia="仿宋_GB2312"/>
          <w:snapToGrid w:val="0"/>
          <w:color w:val="000000"/>
          <w:kern w:val="0"/>
          <w:sz w:val="28"/>
          <w:szCs w:val="28"/>
        </w:rPr>
        <w:t>中性至微酸性（</w:t>
      </w:r>
      <w:r w:rsidRPr="003723B9">
        <w:rPr>
          <w:rFonts w:eastAsia="仿宋_GB2312"/>
          <w:snapToGrid w:val="0"/>
          <w:color w:val="000000"/>
          <w:kern w:val="0"/>
          <w:sz w:val="28"/>
          <w:szCs w:val="28"/>
        </w:rPr>
        <w:t>pH 5.5</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7.0</w:t>
      </w:r>
      <w:r w:rsidRPr="003723B9">
        <w:rPr>
          <w:rFonts w:eastAsia="仿宋_GB2312"/>
          <w:snapToGrid w:val="0"/>
          <w:color w:val="000000"/>
          <w:kern w:val="0"/>
          <w:sz w:val="28"/>
          <w:szCs w:val="28"/>
        </w:rPr>
        <w:t>），肥力水平中等且较为稳定的水稻土类型。</w:t>
      </w:r>
    </w:p>
    <w:p w14:paraId="1E79A877"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3.5 </w:t>
      </w:r>
      <w:r w:rsidRPr="003723B9">
        <w:rPr>
          <w:rFonts w:eastAsia="仿宋_GB2312"/>
          <w:snapToGrid w:val="0"/>
          <w:color w:val="000000"/>
          <w:kern w:val="0"/>
          <w:sz w:val="28"/>
          <w:szCs w:val="28"/>
        </w:rPr>
        <w:t>潜育型水稻土</w:t>
      </w:r>
      <w:r w:rsidRPr="003723B9">
        <w:rPr>
          <w:rFonts w:eastAsia="仿宋_GB2312"/>
          <w:snapToGrid w:val="0"/>
          <w:color w:val="000000"/>
          <w:kern w:val="0"/>
          <w:sz w:val="28"/>
          <w:szCs w:val="28"/>
        </w:rPr>
        <w:t xml:space="preserve">  Gleyed paddy soil</w:t>
      </w:r>
    </w:p>
    <w:p w14:paraId="3C40AB28"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主要分布在地势低洼、排水不畅的区域，土壤长期处于水分饱和状态，还原作用强烈，存在明显潜育层，质地黏重，</w:t>
      </w:r>
      <w:r w:rsidRPr="003723B9">
        <w:rPr>
          <w:rFonts w:eastAsia="仿宋_GB2312"/>
          <w:snapToGrid w:val="0"/>
          <w:color w:val="000000"/>
          <w:kern w:val="0"/>
          <w:sz w:val="28"/>
          <w:szCs w:val="28"/>
        </w:rPr>
        <w:t xml:space="preserve">pH </w:t>
      </w:r>
      <w:r w:rsidRPr="003723B9">
        <w:rPr>
          <w:rFonts w:eastAsia="仿宋_GB2312"/>
          <w:snapToGrid w:val="0"/>
          <w:color w:val="000000"/>
          <w:kern w:val="0"/>
          <w:sz w:val="28"/>
          <w:szCs w:val="28"/>
        </w:rPr>
        <w:t>偏酸至中性（</w:t>
      </w:r>
      <w:r w:rsidRPr="003723B9">
        <w:rPr>
          <w:rFonts w:eastAsia="仿宋_GB2312"/>
          <w:snapToGrid w:val="0"/>
          <w:color w:val="000000"/>
          <w:kern w:val="0"/>
          <w:sz w:val="28"/>
          <w:szCs w:val="28"/>
        </w:rPr>
        <w:t>pH 5.0</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7.0</w:t>
      </w:r>
      <w:r w:rsidRPr="003723B9">
        <w:rPr>
          <w:rFonts w:eastAsia="仿宋_GB2312"/>
          <w:snapToGrid w:val="0"/>
          <w:color w:val="000000"/>
          <w:kern w:val="0"/>
          <w:sz w:val="28"/>
          <w:szCs w:val="28"/>
        </w:rPr>
        <w:t>），有机质含量较高但有效性低，土壤通气性差的水稻土类型。</w:t>
      </w:r>
    </w:p>
    <w:p w14:paraId="17F2F3C7"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4 </w:t>
      </w:r>
      <w:r w:rsidRPr="003723B9">
        <w:rPr>
          <w:rFonts w:eastAsia="仿宋_GB2312"/>
          <w:snapToGrid w:val="0"/>
          <w:color w:val="000000"/>
          <w:kern w:val="0"/>
          <w:sz w:val="28"/>
          <w:szCs w:val="28"/>
        </w:rPr>
        <w:t>基本原则</w:t>
      </w:r>
    </w:p>
    <w:p w14:paraId="5E7ECF64"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4.1 </w:t>
      </w:r>
      <w:r w:rsidRPr="003723B9">
        <w:rPr>
          <w:rFonts w:eastAsia="仿宋_GB2312"/>
          <w:snapToGrid w:val="0"/>
          <w:color w:val="000000"/>
          <w:kern w:val="0"/>
          <w:sz w:val="28"/>
          <w:szCs w:val="28"/>
        </w:rPr>
        <w:t>土壤适应性原则</w:t>
      </w:r>
    </w:p>
    <w:p w14:paraId="41E70EB6"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根据南方稻区不同类型水稻土（红壤性水稻土、潴育型水稻土、潜育型水稻土等）的理化性状（质地、</w:t>
      </w:r>
      <w:r w:rsidRPr="003723B9">
        <w:rPr>
          <w:rFonts w:eastAsia="仿宋_GB2312"/>
          <w:snapToGrid w:val="0"/>
          <w:color w:val="000000"/>
          <w:kern w:val="0"/>
          <w:sz w:val="28"/>
          <w:szCs w:val="28"/>
        </w:rPr>
        <w:t>pH</w:t>
      </w:r>
      <w:r w:rsidRPr="003723B9">
        <w:rPr>
          <w:rFonts w:eastAsia="仿宋_GB2312"/>
          <w:snapToGrid w:val="0"/>
          <w:color w:val="000000"/>
          <w:kern w:val="0"/>
          <w:sz w:val="28"/>
          <w:szCs w:val="28"/>
        </w:rPr>
        <w:t>、有机质含量、通气性等）和肥力特征，针对性选择秸秆还田方式、促腐剂与肥料种类及用量，避免因技术措施与土壤特性不匹配导致的碳固定效率下降或土壤质量退化。</w:t>
      </w:r>
    </w:p>
    <w:p w14:paraId="582C3EB9"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4.2 </w:t>
      </w:r>
      <w:r w:rsidRPr="003723B9">
        <w:rPr>
          <w:rFonts w:eastAsia="仿宋_GB2312"/>
          <w:snapToGrid w:val="0"/>
          <w:color w:val="000000"/>
          <w:kern w:val="0"/>
          <w:sz w:val="28"/>
          <w:szCs w:val="28"/>
        </w:rPr>
        <w:t>碳汇优先原则</w:t>
      </w:r>
    </w:p>
    <w:p w14:paraId="346F1A8C"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以提升稻田土壤有机碳储量为核心目标，优化秸秆粉碎、深翻深度及施肥配比等关键技术参数，在保证后季作物正常生长的前提下，最大限度减少秸秆腐解过程中的碳损失，促进秸秆碳向土壤有机碳（尤其是稳定态有机碳）转化，实现短期碳固持与长期碳储存的协同。</w:t>
      </w:r>
    </w:p>
    <w:p w14:paraId="255A3072"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4.3 </w:t>
      </w:r>
      <w:r w:rsidRPr="003723B9">
        <w:rPr>
          <w:rFonts w:eastAsia="仿宋_GB2312"/>
          <w:snapToGrid w:val="0"/>
          <w:color w:val="000000"/>
          <w:kern w:val="0"/>
          <w:sz w:val="28"/>
          <w:szCs w:val="28"/>
        </w:rPr>
        <w:t>肥力协同提升原则</w:t>
      </w:r>
    </w:p>
    <w:p w14:paraId="1001591D"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秸秆还田增碳过程中，应结合土壤养分状况（氮、磷、钾及中微量元素）和作物营养需求，配套科学施肥技术，避免因秸秆腐解消耗土壤速效养分（如氮素）导致的作物</w:t>
      </w:r>
      <w:r w:rsidRPr="003723B9">
        <w:rPr>
          <w:rFonts w:eastAsia="仿宋_GB2312"/>
          <w:snapToGrid w:val="0"/>
          <w:color w:val="000000"/>
          <w:kern w:val="0"/>
          <w:sz w:val="28"/>
          <w:szCs w:val="28"/>
        </w:rPr>
        <w:t xml:space="preserve"> “</w:t>
      </w:r>
      <w:r w:rsidRPr="003723B9">
        <w:rPr>
          <w:rFonts w:eastAsia="仿宋_GB2312"/>
          <w:snapToGrid w:val="0"/>
          <w:color w:val="000000"/>
          <w:kern w:val="0"/>
          <w:sz w:val="28"/>
          <w:szCs w:val="28"/>
        </w:rPr>
        <w:t>缺素胁迫</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，同时通过秸秆养分释放与外源肥料补充，实现土壤有机碳提升与土壤速效养分</w:t>
      </w:r>
      <w:r w:rsidRPr="003723B9">
        <w:rPr>
          <w:rFonts w:eastAsia="仿宋_GB2312"/>
          <w:snapToGrid w:val="0"/>
          <w:color w:val="000000"/>
          <w:kern w:val="0"/>
          <w:sz w:val="28"/>
          <w:szCs w:val="28"/>
        </w:rPr>
        <w:lastRenderedPageBreak/>
        <w:t>供应能力增强的协同</w:t>
      </w:r>
    </w:p>
    <w:p w14:paraId="1EC45CE4"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bookmarkStart w:id="8" w:name="_Toc160180256"/>
      <w:bookmarkStart w:id="9" w:name="_Toc161815153"/>
      <w:bookmarkEnd w:id="7"/>
      <w:r w:rsidRPr="003723B9">
        <w:rPr>
          <w:rFonts w:eastAsia="仿宋_GB2312"/>
          <w:snapToGrid w:val="0"/>
          <w:color w:val="000000"/>
          <w:kern w:val="0"/>
          <w:sz w:val="28"/>
          <w:szCs w:val="28"/>
        </w:rPr>
        <w:t xml:space="preserve">5 </w:t>
      </w:r>
      <w:r w:rsidRPr="003723B9">
        <w:rPr>
          <w:rFonts w:eastAsia="仿宋_GB2312"/>
          <w:snapToGrid w:val="0"/>
          <w:color w:val="000000"/>
          <w:kern w:val="0"/>
          <w:sz w:val="28"/>
          <w:szCs w:val="28"/>
        </w:rPr>
        <w:t>技术及要求</w:t>
      </w:r>
    </w:p>
    <w:p w14:paraId="6E2C68DF"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5.1 </w:t>
      </w:r>
      <w:bookmarkEnd w:id="8"/>
      <w:bookmarkEnd w:id="9"/>
      <w:r w:rsidRPr="003723B9">
        <w:rPr>
          <w:rFonts w:eastAsia="仿宋_GB2312"/>
          <w:snapToGrid w:val="0"/>
          <w:color w:val="000000"/>
          <w:kern w:val="0"/>
          <w:sz w:val="28"/>
          <w:szCs w:val="28"/>
        </w:rPr>
        <w:t>水稻秸秆粉碎深翻还田增碳技术</w:t>
      </w:r>
    </w:p>
    <w:p w14:paraId="38C02F3E"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bookmarkStart w:id="10" w:name="OLE_LINK6"/>
      <w:bookmarkStart w:id="11" w:name="OLE_LINK7"/>
      <w:r w:rsidRPr="003723B9">
        <w:rPr>
          <w:rFonts w:eastAsia="仿宋_GB2312"/>
          <w:snapToGrid w:val="0"/>
          <w:color w:val="000000"/>
          <w:kern w:val="0"/>
          <w:sz w:val="28"/>
          <w:szCs w:val="28"/>
        </w:rPr>
        <w:t xml:space="preserve">5.1.1 </w:t>
      </w:r>
      <w:r w:rsidRPr="003723B9">
        <w:rPr>
          <w:rFonts w:eastAsia="仿宋_GB2312"/>
          <w:snapToGrid w:val="0"/>
          <w:color w:val="000000"/>
          <w:kern w:val="0"/>
          <w:sz w:val="28"/>
          <w:szCs w:val="28"/>
        </w:rPr>
        <w:t>秸秆粉碎</w:t>
      </w:r>
    </w:p>
    <w:p w14:paraId="3FE13DA8"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水稻进入完熟期，采用安装秸秆粉碎抛撒装置的联合收割机收获，秸秆粉碎长度</w:t>
      </w:r>
      <w:r w:rsidRPr="003723B9">
        <w:rPr>
          <w:rFonts w:eastAsia="仿宋_GB2312"/>
          <w:snapToGrid w:val="0"/>
          <w:color w:val="000000"/>
          <w:kern w:val="0"/>
          <w:sz w:val="28"/>
          <w:szCs w:val="28"/>
        </w:rPr>
        <w:t>≤5 cm</w:t>
      </w:r>
      <w:r w:rsidRPr="003723B9">
        <w:rPr>
          <w:rFonts w:eastAsia="仿宋_GB2312"/>
          <w:snapToGrid w:val="0"/>
          <w:color w:val="000000"/>
          <w:kern w:val="0"/>
          <w:sz w:val="28"/>
          <w:szCs w:val="28"/>
        </w:rPr>
        <w:t>，粉碎长度合格率不低于</w:t>
      </w:r>
      <w:r w:rsidRPr="003723B9">
        <w:rPr>
          <w:rFonts w:eastAsia="仿宋_GB2312"/>
          <w:snapToGrid w:val="0"/>
          <w:color w:val="000000"/>
          <w:kern w:val="0"/>
          <w:sz w:val="28"/>
          <w:szCs w:val="28"/>
        </w:rPr>
        <w:t>90%</w:t>
      </w:r>
      <w:r w:rsidRPr="003723B9">
        <w:rPr>
          <w:rFonts w:eastAsia="仿宋_GB2312"/>
          <w:snapToGrid w:val="0"/>
          <w:color w:val="000000"/>
          <w:kern w:val="0"/>
          <w:sz w:val="28"/>
          <w:szCs w:val="28"/>
        </w:rPr>
        <w:t>，还田秸秆抛撒不均匀度不超过</w:t>
      </w:r>
      <w:r w:rsidRPr="003723B9">
        <w:rPr>
          <w:rFonts w:eastAsia="仿宋_GB2312"/>
          <w:snapToGrid w:val="0"/>
          <w:color w:val="000000"/>
          <w:kern w:val="0"/>
          <w:sz w:val="28"/>
          <w:szCs w:val="28"/>
        </w:rPr>
        <w:t>20%</w:t>
      </w:r>
      <w:r w:rsidRPr="003723B9">
        <w:rPr>
          <w:rFonts w:eastAsia="仿宋_GB2312"/>
          <w:snapToGrid w:val="0"/>
          <w:color w:val="000000"/>
          <w:kern w:val="0"/>
          <w:sz w:val="28"/>
          <w:szCs w:val="28"/>
        </w:rPr>
        <w:t>，留茬高度</w:t>
      </w:r>
      <w:r w:rsidRPr="003723B9">
        <w:rPr>
          <w:rFonts w:eastAsia="仿宋_GB2312"/>
          <w:snapToGrid w:val="0"/>
          <w:color w:val="000000"/>
          <w:kern w:val="0"/>
          <w:sz w:val="28"/>
          <w:szCs w:val="28"/>
        </w:rPr>
        <w:t>≤15 cm</w:t>
      </w:r>
      <w:r w:rsidRPr="003723B9">
        <w:rPr>
          <w:rFonts w:eastAsia="仿宋_GB2312"/>
          <w:snapToGrid w:val="0"/>
          <w:color w:val="000000"/>
          <w:kern w:val="0"/>
          <w:sz w:val="28"/>
          <w:szCs w:val="28"/>
        </w:rPr>
        <w:t>。秸秆粉碎长度合格率和还田秸秆抛撒不均匀度的测定方法按</w:t>
      </w:r>
      <w:r w:rsidRPr="003723B9">
        <w:rPr>
          <w:rFonts w:eastAsia="仿宋_GB2312"/>
          <w:snapToGrid w:val="0"/>
          <w:color w:val="000000"/>
          <w:kern w:val="0"/>
          <w:sz w:val="28"/>
          <w:szCs w:val="28"/>
        </w:rPr>
        <w:t>GB/T 24675.6</w:t>
      </w:r>
      <w:r w:rsidRPr="003723B9">
        <w:rPr>
          <w:rFonts w:eastAsia="仿宋_GB2312"/>
          <w:snapToGrid w:val="0"/>
          <w:color w:val="000000"/>
          <w:kern w:val="0"/>
          <w:sz w:val="28"/>
          <w:szCs w:val="28"/>
        </w:rPr>
        <w:t>的规定执行。</w:t>
      </w:r>
    </w:p>
    <w:p w14:paraId="3F073198"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5.1.2 </w:t>
      </w:r>
      <w:r w:rsidRPr="003723B9">
        <w:rPr>
          <w:rFonts w:eastAsia="仿宋_GB2312"/>
          <w:snapToGrid w:val="0"/>
          <w:color w:val="000000"/>
          <w:kern w:val="0"/>
          <w:sz w:val="28"/>
          <w:szCs w:val="28"/>
        </w:rPr>
        <w:t>土壤预处理</w:t>
      </w:r>
    </w:p>
    <w:p w14:paraId="12066CB6"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w:t>
      </w:r>
      <w:r w:rsidRPr="003723B9">
        <w:rPr>
          <w:rFonts w:eastAsia="仿宋_GB2312"/>
          <w:snapToGrid w:val="0"/>
          <w:color w:val="000000"/>
          <w:kern w:val="0"/>
          <w:sz w:val="28"/>
          <w:szCs w:val="28"/>
        </w:rPr>
        <w:t>1</w:t>
      </w:r>
      <w:r w:rsidRPr="003723B9">
        <w:rPr>
          <w:rFonts w:eastAsia="仿宋_GB2312"/>
          <w:snapToGrid w:val="0"/>
          <w:color w:val="000000"/>
          <w:kern w:val="0"/>
          <w:sz w:val="28"/>
          <w:szCs w:val="28"/>
        </w:rPr>
        <w:t>）红壤性水稻土：深翻前</w:t>
      </w:r>
      <w:r w:rsidRPr="003723B9">
        <w:rPr>
          <w:rFonts w:eastAsia="仿宋_GB2312"/>
          <w:snapToGrid w:val="0"/>
          <w:color w:val="000000"/>
          <w:kern w:val="0"/>
          <w:sz w:val="28"/>
          <w:szCs w:val="28"/>
        </w:rPr>
        <w:t xml:space="preserve"> 7</w:t>
      </w:r>
      <w:bookmarkStart w:id="12" w:name="OLE_LINK3"/>
      <w:r w:rsidRPr="003723B9">
        <w:rPr>
          <w:rFonts w:eastAsia="仿宋_GB2312"/>
          <w:snapToGrid w:val="0"/>
          <w:color w:val="000000"/>
          <w:kern w:val="0"/>
          <w:sz w:val="28"/>
          <w:szCs w:val="28"/>
        </w:rPr>
        <w:t>～</w:t>
      </w:r>
      <w:bookmarkEnd w:id="12"/>
      <w:r w:rsidRPr="003723B9">
        <w:rPr>
          <w:rFonts w:eastAsia="仿宋_GB2312"/>
          <w:snapToGrid w:val="0"/>
          <w:color w:val="000000"/>
          <w:kern w:val="0"/>
          <w:sz w:val="28"/>
          <w:szCs w:val="28"/>
        </w:rPr>
        <w:t xml:space="preserve">10 </w:t>
      </w:r>
      <w:r w:rsidRPr="003723B9">
        <w:rPr>
          <w:rFonts w:eastAsia="仿宋_GB2312"/>
          <w:snapToGrid w:val="0"/>
          <w:color w:val="000000"/>
          <w:kern w:val="0"/>
          <w:sz w:val="28"/>
          <w:szCs w:val="28"/>
        </w:rPr>
        <w:t>天，每</w:t>
      </w:r>
      <w:r w:rsidRPr="003723B9">
        <w:rPr>
          <w:rFonts w:eastAsia="仿宋_GB2312"/>
          <w:snapToGrid w:val="0"/>
          <w:color w:val="000000"/>
          <w:kern w:val="0"/>
          <w:sz w:val="28"/>
          <w:szCs w:val="28"/>
        </w:rPr>
        <w:t xml:space="preserve"> 667m² </w:t>
      </w:r>
      <w:r w:rsidRPr="003723B9">
        <w:rPr>
          <w:rFonts w:eastAsia="仿宋_GB2312"/>
          <w:snapToGrid w:val="0"/>
          <w:color w:val="000000"/>
          <w:kern w:val="0"/>
          <w:sz w:val="28"/>
          <w:szCs w:val="28"/>
        </w:rPr>
        <w:t>施用生石灰</w:t>
      </w:r>
      <w:r w:rsidRPr="003723B9">
        <w:rPr>
          <w:rFonts w:eastAsia="仿宋_GB2312"/>
          <w:snapToGrid w:val="0"/>
          <w:color w:val="000000"/>
          <w:kern w:val="0"/>
          <w:sz w:val="28"/>
          <w:szCs w:val="28"/>
        </w:rPr>
        <w:t xml:space="preserve"> 40</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60 kg</w:t>
      </w:r>
      <w:r w:rsidRPr="003723B9">
        <w:rPr>
          <w:rFonts w:eastAsia="仿宋_GB2312"/>
          <w:snapToGrid w:val="0"/>
          <w:color w:val="000000"/>
          <w:kern w:val="0"/>
          <w:sz w:val="28"/>
          <w:szCs w:val="28"/>
        </w:rPr>
        <w:t>（根据土壤</w:t>
      </w:r>
      <w:r w:rsidRPr="003723B9">
        <w:rPr>
          <w:rFonts w:eastAsia="仿宋_GB2312"/>
          <w:snapToGrid w:val="0"/>
          <w:color w:val="000000"/>
          <w:kern w:val="0"/>
          <w:sz w:val="28"/>
          <w:szCs w:val="28"/>
        </w:rPr>
        <w:t xml:space="preserve"> pH </w:t>
      </w:r>
      <w:r w:rsidRPr="003723B9">
        <w:rPr>
          <w:rFonts w:eastAsia="仿宋_GB2312"/>
          <w:snapToGrid w:val="0"/>
          <w:color w:val="000000"/>
          <w:kern w:val="0"/>
          <w:sz w:val="28"/>
          <w:szCs w:val="28"/>
        </w:rPr>
        <w:t>调整，</w:t>
      </w:r>
      <w:r w:rsidRPr="003723B9">
        <w:rPr>
          <w:rFonts w:eastAsia="仿宋_GB2312"/>
          <w:snapToGrid w:val="0"/>
          <w:color w:val="000000"/>
          <w:kern w:val="0"/>
          <w:sz w:val="28"/>
          <w:szCs w:val="28"/>
        </w:rPr>
        <w:t>pH</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 xml:space="preserve">5.0 </w:t>
      </w:r>
      <w:r w:rsidRPr="003723B9">
        <w:rPr>
          <w:rFonts w:eastAsia="仿宋_GB2312"/>
          <w:snapToGrid w:val="0"/>
          <w:color w:val="000000"/>
          <w:kern w:val="0"/>
          <w:sz w:val="28"/>
          <w:szCs w:val="28"/>
        </w:rPr>
        <w:t>时取上限，</w:t>
      </w:r>
      <w:r w:rsidRPr="003723B9">
        <w:rPr>
          <w:rFonts w:eastAsia="仿宋_GB2312"/>
          <w:snapToGrid w:val="0"/>
          <w:color w:val="000000"/>
          <w:kern w:val="0"/>
          <w:sz w:val="28"/>
          <w:szCs w:val="28"/>
        </w:rPr>
        <w:t xml:space="preserve">pH 5.0-6.0 </w:t>
      </w:r>
      <w:r w:rsidRPr="003723B9">
        <w:rPr>
          <w:rFonts w:eastAsia="仿宋_GB2312"/>
          <w:snapToGrid w:val="0"/>
          <w:color w:val="000000"/>
          <w:kern w:val="0"/>
          <w:sz w:val="28"/>
          <w:szCs w:val="28"/>
        </w:rPr>
        <w:t>时取下限），均匀撒施后浅耕</w:t>
      </w:r>
      <w:r w:rsidRPr="003723B9">
        <w:rPr>
          <w:rFonts w:eastAsia="仿宋_GB2312"/>
          <w:snapToGrid w:val="0"/>
          <w:color w:val="000000"/>
          <w:kern w:val="0"/>
          <w:sz w:val="28"/>
          <w:szCs w:val="28"/>
        </w:rPr>
        <w:t xml:space="preserve"> 5-8cm</w:t>
      </w:r>
      <w:r w:rsidRPr="003723B9">
        <w:rPr>
          <w:rFonts w:eastAsia="仿宋_GB2312"/>
          <w:snapToGrid w:val="0"/>
          <w:color w:val="000000"/>
          <w:kern w:val="0"/>
          <w:sz w:val="28"/>
          <w:szCs w:val="28"/>
        </w:rPr>
        <w:t>，调节土壤酸性。土壤</w:t>
      </w:r>
      <w:r w:rsidRPr="003723B9">
        <w:rPr>
          <w:rFonts w:eastAsia="仿宋_GB2312"/>
          <w:snapToGrid w:val="0"/>
          <w:color w:val="000000"/>
          <w:kern w:val="0"/>
          <w:sz w:val="28"/>
          <w:szCs w:val="28"/>
        </w:rPr>
        <w:t xml:space="preserve"> pH </w:t>
      </w:r>
      <w:r w:rsidRPr="003723B9">
        <w:rPr>
          <w:rFonts w:eastAsia="仿宋_GB2312"/>
          <w:snapToGrid w:val="0"/>
          <w:color w:val="000000"/>
          <w:kern w:val="0"/>
          <w:sz w:val="28"/>
          <w:szCs w:val="28"/>
        </w:rPr>
        <w:t>测定按</w:t>
      </w:r>
      <w:r w:rsidRPr="003723B9">
        <w:rPr>
          <w:rFonts w:eastAsia="仿宋_GB2312"/>
          <w:snapToGrid w:val="0"/>
          <w:color w:val="000000"/>
          <w:kern w:val="0"/>
          <w:sz w:val="28"/>
          <w:szCs w:val="28"/>
        </w:rPr>
        <w:t xml:space="preserve"> NY/T 1121.2</w:t>
      </w:r>
      <w:r w:rsidRPr="003723B9">
        <w:rPr>
          <w:rFonts w:eastAsia="仿宋_GB2312"/>
          <w:snapToGrid w:val="0"/>
          <w:color w:val="000000"/>
          <w:kern w:val="0"/>
          <w:sz w:val="28"/>
          <w:szCs w:val="28"/>
        </w:rPr>
        <w:t>规定执行。</w:t>
      </w:r>
    </w:p>
    <w:p w14:paraId="1B854974"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w:t>
      </w:r>
      <w:r w:rsidRPr="003723B9">
        <w:rPr>
          <w:rFonts w:eastAsia="仿宋_GB2312"/>
          <w:snapToGrid w:val="0"/>
          <w:color w:val="000000"/>
          <w:kern w:val="0"/>
          <w:sz w:val="28"/>
          <w:szCs w:val="28"/>
        </w:rPr>
        <w:t>2</w:t>
      </w:r>
      <w:r w:rsidRPr="003723B9">
        <w:rPr>
          <w:rFonts w:eastAsia="仿宋_GB2312"/>
          <w:snapToGrid w:val="0"/>
          <w:color w:val="000000"/>
          <w:kern w:val="0"/>
          <w:sz w:val="28"/>
          <w:szCs w:val="28"/>
        </w:rPr>
        <w:t>）潜育型水稻土：深翻前</w:t>
      </w:r>
      <w:r w:rsidRPr="003723B9">
        <w:rPr>
          <w:rFonts w:eastAsia="仿宋_GB2312"/>
          <w:snapToGrid w:val="0"/>
          <w:color w:val="000000"/>
          <w:kern w:val="0"/>
          <w:sz w:val="28"/>
          <w:szCs w:val="28"/>
        </w:rPr>
        <w:t xml:space="preserve"> 15-20 </w:t>
      </w:r>
      <w:r w:rsidRPr="003723B9">
        <w:rPr>
          <w:rFonts w:eastAsia="仿宋_GB2312"/>
          <w:snapToGrid w:val="0"/>
          <w:color w:val="000000"/>
          <w:kern w:val="0"/>
          <w:sz w:val="28"/>
          <w:szCs w:val="28"/>
        </w:rPr>
        <w:t>天，清理田间排水沟渠，确保田间积水排出，使土壤质量含水量降至</w:t>
      </w:r>
      <w:r w:rsidRPr="003723B9">
        <w:rPr>
          <w:rFonts w:eastAsia="仿宋_GB2312"/>
          <w:snapToGrid w:val="0"/>
          <w:color w:val="000000"/>
          <w:kern w:val="0"/>
          <w:sz w:val="28"/>
          <w:szCs w:val="28"/>
        </w:rPr>
        <w:t xml:space="preserve"> 20%</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25%</w:t>
      </w:r>
      <w:r w:rsidRPr="003723B9">
        <w:rPr>
          <w:rFonts w:eastAsia="仿宋_GB2312"/>
          <w:snapToGrid w:val="0"/>
          <w:color w:val="000000"/>
          <w:kern w:val="0"/>
          <w:sz w:val="28"/>
          <w:szCs w:val="28"/>
        </w:rPr>
        <w:t>（避免水分过饱和导致的还原环境加剧）。</w:t>
      </w:r>
    </w:p>
    <w:bookmarkEnd w:id="10"/>
    <w:bookmarkEnd w:id="11"/>
    <w:p w14:paraId="635F979E"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5.1.3 </w:t>
      </w:r>
      <w:r w:rsidRPr="003723B9">
        <w:rPr>
          <w:rFonts w:eastAsia="仿宋_GB2312"/>
          <w:snapToGrid w:val="0"/>
          <w:color w:val="000000"/>
          <w:kern w:val="0"/>
          <w:sz w:val="28"/>
          <w:szCs w:val="28"/>
        </w:rPr>
        <w:t>深翻</w:t>
      </w:r>
    </w:p>
    <w:p w14:paraId="6548763E"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w:t>
      </w:r>
      <w:r w:rsidRPr="003723B9">
        <w:rPr>
          <w:rFonts w:eastAsia="仿宋_GB2312"/>
          <w:snapToGrid w:val="0"/>
          <w:color w:val="000000"/>
          <w:kern w:val="0"/>
          <w:sz w:val="28"/>
          <w:szCs w:val="28"/>
        </w:rPr>
        <w:t>1</w:t>
      </w:r>
      <w:r w:rsidRPr="003723B9">
        <w:rPr>
          <w:rFonts w:eastAsia="仿宋_GB2312"/>
          <w:snapToGrid w:val="0"/>
          <w:color w:val="000000"/>
          <w:kern w:val="0"/>
          <w:sz w:val="28"/>
          <w:szCs w:val="28"/>
        </w:rPr>
        <w:t>）红壤性水稻土：采用铧式犁进行秸秆深翻还田，土层翻转</w:t>
      </w:r>
      <w:r w:rsidRPr="003723B9">
        <w:rPr>
          <w:rFonts w:eastAsia="仿宋_GB2312"/>
          <w:snapToGrid w:val="0"/>
          <w:color w:val="000000"/>
          <w:kern w:val="0"/>
          <w:sz w:val="28"/>
          <w:szCs w:val="28"/>
        </w:rPr>
        <w:t>80</w:t>
      </w:r>
      <w:r w:rsidRPr="003723B9">
        <w:rPr>
          <w:rFonts w:eastAsia="仿宋_GB2312"/>
          <w:snapToGrid w:val="0"/>
          <w:color w:val="000000"/>
          <w:kern w:val="0"/>
          <w:sz w:val="28"/>
          <w:szCs w:val="28"/>
          <w:vertAlign w:val="superscript"/>
        </w:rPr>
        <w:t>。</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120</w:t>
      </w:r>
      <w:r w:rsidRPr="003723B9">
        <w:rPr>
          <w:rFonts w:eastAsia="仿宋_GB2312"/>
          <w:snapToGrid w:val="0"/>
          <w:color w:val="000000"/>
          <w:kern w:val="0"/>
          <w:sz w:val="28"/>
          <w:szCs w:val="28"/>
          <w:vertAlign w:val="superscript"/>
        </w:rPr>
        <w:t>。</w:t>
      </w:r>
      <w:r w:rsidRPr="003723B9">
        <w:rPr>
          <w:rFonts w:eastAsia="仿宋_GB2312"/>
          <w:snapToGrid w:val="0"/>
          <w:color w:val="000000"/>
          <w:kern w:val="0"/>
          <w:sz w:val="28"/>
          <w:szCs w:val="28"/>
        </w:rPr>
        <w:t>，作业深度为翻耕深度</w:t>
      </w:r>
      <w:r w:rsidRPr="003723B9">
        <w:rPr>
          <w:rFonts w:eastAsia="仿宋_GB2312"/>
          <w:snapToGrid w:val="0"/>
          <w:color w:val="000000"/>
          <w:kern w:val="0"/>
          <w:sz w:val="28"/>
          <w:szCs w:val="28"/>
        </w:rPr>
        <w:t>20 cm</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30 cm</w:t>
      </w:r>
      <w:r w:rsidRPr="003723B9">
        <w:rPr>
          <w:rFonts w:eastAsia="仿宋_GB2312"/>
          <w:snapToGrid w:val="0"/>
          <w:color w:val="000000"/>
          <w:kern w:val="0"/>
          <w:sz w:val="28"/>
          <w:szCs w:val="28"/>
        </w:rPr>
        <w:t>。深翻时土壤质量含水量以</w:t>
      </w:r>
      <w:r w:rsidRPr="003723B9">
        <w:rPr>
          <w:rFonts w:eastAsia="仿宋_GB2312"/>
          <w:snapToGrid w:val="0"/>
          <w:color w:val="000000"/>
          <w:kern w:val="0"/>
          <w:sz w:val="28"/>
          <w:szCs w:val="28"/>
        </w:rPr>
        <w:t>15%</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25%</w:t>
      </w:r>
      <w:r w:rsidRPr="003723B9">
        <w:rPr>
          <w:rFonts w:eastAsia="仿宋_GB2312"/>
          <w:snapToGrid w:val="0"/>
          <w:color w:val="000000"/>
          <w:kern w:val="0"/>
          <w:sz w:val="28"/>
          <w:szCs w:val="28"/>
        </w:rPr>
        <w:t>为宜。</w:t>
      </w:r>
    </w:p>
    <w:p w14:paraId="27ED0D4E"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w:t>
      </w:r>
      <w:r w:rsidRPr="003723B9">
        <w:rPr>
          <w:rFonts w:eastAsia="仿宋_GB2312"/>
          <w:snapToGrid w:val="0"/>
          <w:color w:val="000000"/>
          <w:kern w:val="0"/>
          <w:sz w:val="28"/>
          <w:szCs w:val="28"/>
        </w:rPr>
        <w:t>2</w:t>
      </w:r>
      <w:r w:rsidRPr="003723B9">
        <w:rPr>
          <w:rFonts w:eastAsia="仿宋_GB2312"/>
          <w:snapToGrid w:val="0"/>
          <w:color w:val="000000"/>
          <w:kern w:val="0"/>
          <w:sz w:val="28"/>
          <w:szCs w:val="28"/>
        </w:rPr>
        <w:t>）潴育型水稻土：采用圆盘犁或双向翻转犁进行秸秆深翻还田，土层翻转</w:t>
      </w:r>
      <w:r w:rsidRPr="003723B9">
        <w:rPr>
          <w:rFonts w:eastAsia="仿宋_GB2312"/>
          <w:snapToGrid w:val="0"/>
          <w:color w:val="000000"/>
          <w:kern w:val="0"/>
          <w:sz w:val="28"/>
          <w:szCs w:val="28"/>
        </w:rPr>
        <w:t>60</w:t>
      </w:r>
      <w:r w:rsidRPr="003723B9">
        <w:rPr>
          <w:rFonts w:eastAsia="仿宋_GB2312"/>
          <w:snapToGrid w:val="0"/>
          <w:color w:val="000000"/>
          <w:kern w:val="0"/>
          <w:sz w:val="28"/>
          <w:szCs w:val="28"/>
          <w:vertAlign w:val="superscript"/>
        </w:rPr>
        <w:t>。</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100</w:t>
      </w:r>
      <w:r w:rsidRPr="003723B9">
        <w:rPr>
          <w:rFonts w:eastAsia="仿宋_GB2312"/>
          <w:snapToGrid w:val="0"/>
          <w:color w:val="000000"/>
          <w:kern w:val="0"/>
          <w:sz w:val="28"/>
          <w:szCs w:val="28"/>
          <w:vertAlign w:val="superscript"/>
        </w:rPr>
        <w:t>。</w:t>
      </w:r>
      <w:r w:rsidRPr="003723B9">
        <w:rPr>
          <w:rFonts w:eastAsia="仿宋_GB2312"/>
          <w:snapToGrid w:val="0"/>
          <w:color w:val="000000"/>
          <w:kern w:val="0"/>
          <w:sz w:val="28"/>
          <w:szCs w:val="28"/>
        </w:rPr>
        <w:t>，作业深度为翻耕深度</w:t>
      </w:r>
      <w:r w:rsidRPr="003723B9">
        <w:rPr>
          <w:rFonts w:eastAsia="仿宋_GB2312"/>
          <w:snapToGrid w:val="0"/>
          <w:color w:val="000000"/>
          <w:kern w:val="0"/>
          <w:sz w:val="28"/>
          <w:szCs w:val="28"/>
        </w:rPr>
        <w:t>20 cm</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30 cm</w:t>
      </w:r>
      <w:r w:rsidRPr="003723B9">
        <w:rPr>
          <w:rFonts w:eastAsia="仿宋_GB2312"/>
          <w:snapToGrid w:val="0"/>
          <w:color w:val="000000"/>
          <w:kern w:val="0"/>
          <w:sz w:val="28"/>
          <w:szCs w:val="28"/>
        </w:rPr>
        <w:t>。深翻时土壤质量含水量以</w:t>
      </w:r>
      <w:r w:rsidRPr="003723B9">
        <w:rPr>
          <w:rFonts w:eastAsia="仿宋_GB2312"/>
          <w:snapToGrid w:val="0"/>
          <w:color w:val="000000"/>
          <w:kern w:val="0"/>
          <w:sz w:val="28"/>
          <w:szCs w:val="28"/>
        </w:rPr>
        <w:t>15%</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25%</w:t>
      </w:r>
      <w:r w:rsidRPr="003723B9">
        <w:rPr>
          <w:rFonts w:eastAsia="仿宋_GB2312"/>
          <w:snapToGrid w:val="0"/>
          <w:color w:val="000000"/>
          <w:kern w:val="0"/>
          <w:sz w:val="28"/>
          <w:szCs w:val="28"/>
        </w:rPr>
        <w:t>为宜。</w:t>
      </w:r>
    </w:p>
    <w:p w14:paraId="4C242893"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w:t>
      </w:r>
      <w:r w:rsidRPr="003723B9">
        <w:rPr>
          <w:rFonts w:eastAsia="仿宋_GB2312"/>
          <w:snapToGrid w:val="0"/>
          <w:color w:val="000000"/>
          <w:kern w:val="0"/>
          <w:sz w:val="28"/>
          <w:szCs w:val="28"/>
        </w:rPr>
        <w:t>3</w:t>
      </w:r>
      <w:r w:rsidRPr="003723B9">
        <w:rPr>
          <w:rFonts w:eastAsia="仿宋_GB2312"/>
          <w:snapToGrid w:val="0"/>
          <w:color w:val="000000"/>
          <w:kern w:val="0"/>
          <w:sz w:val="28"/>
          <w:szCs w:val="28"/>
        </w:rPr>
        <w:t>）潜育型水稻土：采用铧式犁进行秸秆深翻还田，土层翻转</w:t>
      </w:r>
      <w:r w:rsidRPr="003723B9">
        <w:rPr>
          <w:rFonts w:eastAsia="仿宋_GB2312"/>
          <w:snapToGrid w:val="0"/>
          <w:color w:val="000000"/>
          <w:kern w:val="0"/>
          <w:sz w:val="28"/>
          <w:szCs w:val="28"/>
        </w:rPr>
        <w:t>90</w:t>
      </w:r>
      <w:r w:rsidRPr="003723B9">
        <w:rPr>
          <w:rFonts w:eastAsia="仿宋_GB2312"/>
          <w:snapToGrid w:val="0"/>
          <w:color w:val="000000"/>
          <w:kern w:val="0"/>
          <w:sz w:val="28"/>
          <w:szCs w:val="28"/>
          <w:vertAlign w:val="superscript"/>
        </w:rPr>
        <w:t>。</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120</w:t>
      </w:r>
      <w:r w:rsidRPr="003723B9">
        <w:rPr>
          <w:rFonts w:eastAsia="仿宋_GB2312"/>
          <w:snapToGrid w:val="0"/>
          <w:color w:val="000000"/>
          <w:kern w:val="0"/>
          <w:sz w:val="28"/>
          <w:szCs w:val="28"/>
          <w:vertAlign w:val="superscript"/>
        </w:rPr>
        <w:t>。</w:t>
      </w:r>
      <w:r w:rsidRPr="003723B9">
        <w:rPr>
          <w:rFonts w:eastAsia="仿宋_GB2312"/>
          <w:snapToGrid w:val="0"/>
          <w:color w:val="000000"/>
          <w:kern w:val="0"/>
          <w:sz w:val="28"/>
          <w:szCs w:val="28"/>
        </w:rPr>
        <w:t>，增强土壤透气性。作业深度为翻耕深度</w:t>
      </w:r>
      <w:r w:rsidRPr="003723B9">
        <w:rPr>
          <w:rFonts w:eastAsia="仿宋_GB2312"/>
          <w:snapToGrid w:val="0"/>
          <w:color w:val="000000"/>
          <w:kern w:val="0"/>
          <w:sz w:val="28"/>
          <w:szCs w:val="28"/>
        </w:rPr>
        <w:t>20 cm</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30 cm</w:t>
      </w:r>
      <w:r w:rsidRPr="003723B9">
        <w:rPr>
          <w:rFonts w:eastAsia="仿宋_GB2312"/>
          <w:snapToGrid w:val="0"/>
          <w:color w:val="000000"/>
          <w:kern w:val="0"/>
          <w:sz w:val="28"/>
          <w:szCs w:val="28"/>
        </w:rPr>
        <w:t>，深翻后及时开间距</w:t>
      </w:r>
      <w:r w:rsidRPr="003723B9">
        <w:rPr>
          <w:rFonts w:eastAsia="仿宋_GB2312"/>
          <w:snapToGrid w:val="0"/>
          <w:color w:val="000000"/>
          <w:kern w:val="0"/>
          <w:sz w:val="28"/>
          <w:szCs w:val="28"/>
        </w:rPr>
        <w:t xml:space="preserve"> 30</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 xml:space="preserve">40 cm </w:t>
      </w:r>
      <w:r w:rsidRPr="003723B9">
        <w:rPr>
          <w:rFonts w:eastAsia="仿宋_GB2312"/>
          <w:snapToGrid w:val="0"/>
          <w:color w:val="000000"/>
          <w:kern w:val="0"/>
          <w:sz w:val="28"/>
          <w:szCs w:val="28"/>
        </w:rPr>
        <w:t>的排水沟（沟深</w:t>
      </w:r>
      <w:r w:rsidRPr="003723B9">
        <w:rPr>
          <w:rFonts w:eastAsia="仿宋_GB2312"/>
          <w:snapToGrid w:val="0"/>
          <w:color w:val="000000"/>
          <w:kern w:val="0"/>
          <w:sz w:val="28"/>
          <w:szCs w:val="28"/>
        </w:rPr>
        <w:t xml:space="preserve"> 15-20cm</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lastRenderedPageBreak/>
        <w:t>降低土壤含水量，促进有氧腐解。</w:t>
      </w:r>
    </w:p>
    <w:p w14:paraId="223574EF"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土壤含水量测定按</w:t>
      </w:r>
      <w:r w:rsidRPr="003723B9">
        <w:rPr>
          <w:rFonts w:eastAsia="仿宋_GB2312"/>
          <w:snapToGrid w:val="0"/>
          <w:color w:val="000000"/>
          <w:kern w:val="0"/>
          <w:sz w:val="28"/>
          <w:szCs w:val="28"/>
        </w:rPr>
        <w:t xml:space="preserve"> NY/T 1121.4</w:t>
      </w:r>
      <w:r w:rsidRPr="003723B9">
        <w:rPr>
          <w:rFonts w:eastAsia="仿宋_GB2312"/>
          <w:snapToGrid w:val="0"/>
          <w:color w:val="000000"/>
          <w:kern w:val="0"/>
          <w:sz w:val="28"/>
          <w:szCs w:val="28"/>
        </w:rPr>
        <w:t>规定执行。</w:t>
      </w:r>
    </w:p>
    <w:p w14:paraId="77D3AD04"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5.1.4 </w:t>
      </w:r>
      <w:r w:rsidRPr="003723B9">
        <w:rPr>
          <w:rFonts w:eastAsia="仿宋_GB2312"/>
          <w:snapToGrid w:val="0"/>
          <w:color w:val="000000"/>
          <w:kern w:val="0"/>
          <w:sz w:val="28"/>
          <w:szCs w:val="28"/>
        </w:rPr>
        <w:t>旋耕整地</w:t>
      </w:r>
    </w:p>
    <w:p w14:paraId="0EA17B80"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后季作物种植前，选用</w:t>
      </w:r>
      <w:r w:rsidRPr="003723B9">
        <w:rPr>
          <w:rFonts w:eastAsia="仿宋_GB2312"/>
          <w:snapToGrid w:val="0"/>
          <w:color w:val="000000"/>
          <w:kern w:val="0"/>
          <w:sz w:val="28"/>
          <w:szCs w:val="28"/>
        </w:rPr>
        <w:t>65</w:t>
      </w:r>
      <w:r w:rsidRPr="003723B9">
        <w:rPr>
          <w:rFonts w:eastAsia="仿宋_GB2312"/>
          <w:snapToGrid w:val="0"/>
          <w:color w:val="000000"/>
          <w:kern w:val="0"/>
          <w:sz w:val="28"/>
          <w:szCs w:val="28"/>
        </w:rPr>
        <w:t>马力以上拖拉机匹配相应幅宽的框架式或高变速箱旋耕机进行秸秆深混和碎土平整作业，耕深</w:t>
      </w:r>
      <w:r w:rsidRPr="003723B9">
        <w:rPr>
          <w:rFonts w:eastAsia="仿宋_GB2312"/>
          <w:snapToGrid w:val="0"/>
          <w:color w:val="000000"/>
          <w:kern w:val="0"/>
          <w:sz w:val="28"/>
          <w:szCs w:val="28"/>
        </w:rPr>
        <w:t>12 cm</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15 cm</w:t>
      </w:r>
      <w:r w:rsidRPr="003723B9">
        <w:rPr>
          <w:rFonts w:eastAsia="仿宋_GB2312"/>
          <w:snapToGrid w:val="0"/>
          <w:color w:val="000000"/>
          <w:kern w:val="0"/>
          <w:sz w:val="28"/>
          <w:szCs w:val="28"/>
        </w:rPr>
        <w:t>，深度合格率应不低于</w:t>
      </w:r>
      <w:r w:rsidRPr="003723B9">
        <w:rPr>
          <w:rFonts w:eastAsia="仿宋_GB2312"/>
          <w:snapToGrid w:val="0"/>
          <w:color w:val="000000"/>
          <w:kern w:val="0"/>
          <w:sz w:val="28"/>
          <w:szCs w:val="28"/>
        </w:rPr>
        <w:t>85%</w:t>
      </w:r>
      <w:r w:rsidRPr="003723B9">
        <w:rPr>
          <w:rFonts w:eastAsia="仿宋_GB2312"/>
          <w:snapToGrid w:val="0"/>
          <w:color w:val="000000"/>
          <w:kern w:val="0"/>
          <w:sz w:val="28"/>
          <w:szCs w:val="28"/>
        </w:rPr>
        <w:t>。机械作业质量按</w:t>
      </w:r>
      <w:r w:rsidRPr="003723B9">
        <w:rPr>
          <w:rFonts w:eastAsia="仿宋_GB2312"/>
          <w:snapToGrid w:val="0"/>
          <w:color w:val="000000"/>
          <w:kern w:val="0"/>
          <w:sz w:val="28"/>
          <w:szCs w:val="28"/>
        </w:rPr>
        <w:t>NY/T 499</w:t>
      </w:r>
      <w:r w:rsidRPr="003723B9">
        <w:rPr>
          <w:rFonts w:eastAsia="仿宋_GB2312"/>
          <w:snapToGrid w:val="0"/>
          <w:color w:val="000000"/>
          <w:kern w:val="0"/>
          <w:sz w:val="28"/>
          <w:szCs w:val="28"/>
        </w:rPr>
        <w:t>的规定执行。然后平整作业、镇压、开沟，使土壤达到待播种状态。</w:t>
      </w:r>
    </w:p>
    <w:p w14:paraId="640B9984"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5.2 </w:t>
      </w:r>
      <w:r w:rsidRPr="003723B9">
        <w:rPr>
          <w:rFonts w:eastAsia="仿宋_GB2312"/>
          <w:snapToGrid w:val="0"/>
          <w:color w:val="000000"/>
          <w:kern w:val="0"/>
          <w:sz w:val="28"/>
          <w:szCs w:val="28"/>
        </w:rPr>
        <w:t>秸秆粉碎促腐深还增碳技术</w:t>
      </w:r>
    </w:p>
    <w:p w14:paraId="2C0D49C0"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5.2.1 </w:t>
      </w:r>
      <w:r w:rsidRPr="003723B9">
        <w:rPr>
          <w:rFonts w:eastAsia="仿宋_GB2312"/>
          <w:snapToGrid w:val="0"/>
          <w:color w:val="000000"/>
          <w:kern w:val="0"/>
          <w:sz w:val="28"/>
          <w:szCs w:val="28"/>
        </w:rPr>
        <w:t>秸秆粉碎</w:t>
      </w:r>
    </w:p>
    <w:p w14:paraId="14D31AB4"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同</w:t>
      </w:r>
      <w:r w:rsidRPr="003723B9">
        <w:rPr>
          <w:rFonts w:eastAsia="仿宋_GB2312"/>
          <w:snapToGrid w:val="0"/>
          <w:color w:val="000000"/>
          <w:kern w:val="0"/>
          <w:sz w:val="28"/>
          <w:szCs w:val="28"/>
        </w:rPr>
        <w:t>5.1.1</w:t>
      </w:r>
      <w:r w:rsidRPr="003723B9">
        <w:rPr>
          <w:rFonts w:eastAsia="仿宋_GB2312"/>
          <w:snapToGrid w:val="0"/>
          <w:color w:val="000000"/>
          <w:kern w:val="0"/>
          <w:sz w:val="28"/>
          <w:szCs w:val="28"/>
        </w:rPr>
        <w:t>。</w:t>
      </w:r>
    </w:p>
    <w:p w14:paraId="01B4179A"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5.2.2 </w:t>
      </w:r>
      <w:r w:rsidRPr="003723B9">
        <w:rPr>
          <w:rFonts w:eastAsia="仿宋_GB2312"/>
          <w:snapToGrid w:val="0"/>
          <w:color w:val="000000"/>
          <w:kern w:val="0"/>
          <w:sz w:val="28"/>
          <w:szCs w:val="28"/>
        </w:rPr>
        <w:t>土壤预处理</w:t>
      </w:r>
    </w:p>
    <w:p w14:paraId="74FA28DD"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同</w:t>
      </w:r>
      <w:r w:rsidRPr="003723B9">
        <w:rPr>
          <w:rFonts w:eastAsia="仿宋_GB2312"/>
          <w:snapToGrid w:val="0"/>
          <w:color w:val="000000"/>
          <w:kern w:val="0"/>
          <w:sz w:val="28"/>
          <w:szCs w:val="28"/>
        </w:rPr>
        <w:t>5.1.2</w:t>
      </w:r>
      <w:r w:rsidRPr="003723B9">
        <w:rPr>
          <w:rFonts w:eastAsia="仿宋_GB2312"/>
          <w:snapToGrid w:val="0"/>
          <w:color w:val="000000"/>
          <w:kern w:val="0"/>
          <w:sz w:val="28"/>
          <w:szCs w:val="28"/>
        </w:rPr>
        <w:t>。</w:t>
      </w:r>
    </w:p>
    <w:p w14:paraId="3BFE8FCA"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5.2.2 </w:t>
      </w:r>
      <w:r w:rsidRPr="003723B9">
        <w:rPr>
          <w:rFonts w:eastAsia="仿宋_GB2312"/>
          <w:snapToGrid w:val="0"/>
          <w:color w:val="000000"/>
          <w:kern w:val="0"/>
          <w:sz w:val="28"/>
          <w:szCs w:val="28"/>
        </w:rPr>
        <w:t>施用促腐剂、有机肥</w:t>
      </w:r>
    </w:p>
    <w:p w14:paraId="2FDEF959"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促腐剂在土壤深翻前以均匀抛撒的方式施于秸秆表面，促腐剂与有机肥用量根据秸秆产生量、土壤有机质含量及水稻土类型调整，具体见表</w:t>
      </w:r>
      <w:r w:rsidRPr="003723B9">
        <w:rPr>
          <w:rFonts w:eastAsia="仿宋_GB2312"/>
          <w:snapToGrid w:val="0"/>
          <w:color w:val="000000"/>
          <w:kern w:val="0"/>
          <w:sz w:val="28"/>
          <w:szCs w:val="28"/>
        </w:rPr>
        <w:t xml:space="preserve"> 1</w:t>
      </w:r>
      <w:r w:rsidRPr="003723B9">
        <w:rPr>
          <w:rFonts w:eastAsia="仿宋_GB2312"/>
          <w:snapToGrid w:val="0"/>
          <w:color w:val="000000"/>
          <w:kern w:val="0"/>
          <w:sz w:val="28"/>
          <w:szCs w:val="28"/>
        </w:rPr>
        <w:t>（基础用量）及表</w:t>
      </w:r>
      <w:r w:rsidRPr="003723B9">
        <w:rPr>
          <w:rFonts w:eastAsia="仿宋_GB2312"/>
          <w:snapToGrid w:val="0"/>
          <w:color w:val="000000"/>
          <w:kern w:val="0"/>
          <w:sz w:val="28"/>
          <w:szCs w:val="28"/>
        </w:rPr>
        <w:t xml:space="preserve"> 2</w:t>
      </w:r>
      <w:r w:rsidRPr="003723B9">
        <w:rPr>
          <w:rFonts w:eastAsia="仿宋_GB2312"/>
          <w:snapToGrid w:val="0"/>
          <w:color w:val="000000"/>
          <w:kern w:val="0"/>
          <w:sz w:val="28"/>
          <w:szCs w:val="28"/>
        </w:rPr>
        <w:t>（类型调整系数）。实际用量</w:t>
      </w:r>
      <w:r w:rsidRPr="003723B9">
        <w:rPr>
          <w:rFonts w:eastAsia="仿宋_GB2312"/>
          <w:snapToGrid w:val="0"/>
          <w:color w:val="000000"/>
          <w:kern w:val="0"/>
          <w:sz w:val="28"/>
          <w:szCs w:val="28"/>
        </w:rPr>
        <w:t xml:space="preserve"> = </w:t>
      </w:r>
      <w:r w:rsidRPr="003723B9">
        <w:rPr>
          <w:rFonts w:eastAsia="仿宋_GB2312"/>
          <w:snapToGrid w:val="0"/>
          <w:color w:val="000000"/>
          <w:kern w:val="0"/>
          <w:sz w:val="28"/>
          <w:szCs w:val="28"/>
        </w:rPr>
        <w:t>表</w:t>
      </w:r>
      <w:r w:rsidRPr="003723B9">
        <w:rPr>
          <w:rFonts w:eastAsia="仿宋_GB2312"/>
          <w:snapToGrid w:val="0"/>
          <w:color w:val="000000"/>
          <w:kern w:val="0"/>
          <w:sz w:val="28"/>
          <w:szCs w:val="28"/>
        </w:rPr>
        <w:t xml:space="preserve"> 1 </w:t>
      </w:r>
      <w:r w:rsidRPr="003723B9">
        <w:rPr>
          <w:rFonts w:eastAsia="仿宋_GB2312"/>
          <w:snapToGrid w:val="0"/>
          <w:color w:val="000000"/>
          <w:kern w:val="0"/>
          <w:sz w:val="28"/>
          <w:szCs w:val="28"/>
        </w:rPr>
        <w:t>基础用量</w:t>
      </w:r>
      <w:r w:rsidRPr="003723B9">
        <w:rPr>
          <w:rFonts w:eastAsia="仿宋_GB2312"/>
          <w:snapToGrid w:val="0"/>
          <w:color w:val="000000"/>
          <w:kern w:val="0"/>
          <w:sz w:val="28"/>
          <w:szCs w:val="28"/>
        </w:rPr>
        <w:t xml:space="preserve"> × </w:t>
      </w:r>
      <w:r w:rsidRPr="003723B9">
        <w:rPr>
          <w:rFonts w:eastAsia="仿宋_GB2312"/>
          <w:snapToGrid w:val="0"/>
          <w:color w:val="000000"/>
          <w:kern w:val="0"/>
          <w:sz w:val="28"/>
          <w:szCs w:val="28"/>
        </w:rPr>
        <w:t>表</w:t>
      </w:r>
      <w:r w:rsidRPr="003723B9">
        <w:rPr>
          <w:rFonts w:eastAsia="仿宋_GB2312"/>
          <w:snapToGrid w:val="0"/>
          <w:color w:val="000000"/>
          <w:kern w:val="0"/>
          <w:sz w:val="28"/>
          <w:szCs w:val="28"/>
        </w:rPr>
        <w:t xml:space="preserve"> 2 </w:t>
      </w:r>
      <w:r w:rsidRPr="003723B9">
        <w:rPr>
          <w:rFonts w:eastAsia="仿宋_GB2312"/>
          <w:snapToGrid w:val="0"/>
          <w:color w:val="000000"/>
          <w:kern w:val="0"/>
          <w:sz w:val="28"/>
          <w:szCs w:val="28"/>
        </w:rPr>
        <w:t>调整系数。</w:t>
      </w:r>
    </w:p>
    <w:p w14:paraId="18109151" w14:textId="77777777" w:rsidR="003723B9" w:rsidRPr="003723B9" w:rsidRDefault="003723B9" w:rsidP="003723B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表</w:t>
      </w:r>
      <w:r w:rsidRPr="003723B9">
        <w:rPr>
          <w:rFonts w:eastAsia="仿宋_GB2312"/>
          <w:snapToGrid w:val="0"/>
          <w:color w:val="000000"/>
          <w:kern w:val="0"/>
          <w:sz w:val="24"/>
          <w:szCs w:val="24"/>
        </w:rPr>
        <w:t xml:space="preserve">1 </w:t>
      </w:r>
      <w:r w:rsidRPr="003723B9">
        <w:rPr>
          <w:rFonts w:eastAsia="仿宋_GB2312"/>
          <w:snapToGrid w:val="0"/>
          <w:color w:val="000000"/>
          <w:kern w:val="0"/>
          <w:sz w:val="24"/>
          <w:szCs w:val="24"/>
        </w:rPr>
        <w:t>不同秸秆产生量和耕层土壤有机质含量的促腐剂和有机肥用量</w:t>
      </w:r>
    </w:p>
    <w:tbl>
      <w:tblPr>
        <w:tblStyle w:val="aa"/>
        <w:tblW w:w="5000" w:type="pct"/>
        <w:tblLook w:val="04A0" w:firstRow="1" w:lastRow="0" w:firstColumn="1" w:lastColumn="0" w:noHBand="0" w:noVBand="1"/>
      </w:tblPr>
      <w:tblGrid>
        <w:gridCol w:w="2173"/>
        <w:gridCol w:w="2053"/>
        <w:gridCol w:w="1898"/>
        <w:gridCol w:w="2172"/>
      </w:tblGrid>
      <w:tr w:rsidR="003723B9" w:rsidRPr="003723B9" w14:paraId="5C20CC67" w14:textId="77777777" w:rsidTr="003723B9">
        <w:tc>
          <w:tcPr>
            <w:tcW w:w="1309" w:type="pct"/>
          </w:tcPr>
          <w:p w14:paraId="4EA39CED"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秸秆产生量</w:t>
            </w:r>
          </w:p>
        </w:tc>
        <w:tc>
          <w:tcPr>
            <w:tcW w:w="1237" w:type="pct"/>
          </w:tcPr>
          <w:p w14:paraId="75C81B64"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促腐剂用量</w:t>
            </w:r>
          </w:p>
        </w:tc>
        <w:tc>
          <w:tcPr>
            <w:tcW w:w="1144" w:type="pct"/>
          </w:tcPr>
          <w:p w14:paraId="18CFCFBB"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土壤有机质含量</w:t>
            </w:r>
          </w:p>
        </w:tc>
        <w:tc>
          <w:tcPr>
            <w:tcW w:w="1309" w:type="pct"/>
          </w:tcPr>
          <w:p w14:paraId="7760EAE8"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有机肥用量</w:t>
            </w:r>
          </w:p>
        </w:tc>
      </w:tr>
      <w:tr w:rsidR="003723B9" w:rsidRPr="003723B9" w14:paraId="5F1BEDEE" w14:textId="77777777" w:rsidTr="003723B9">
        <w:tc>
          <w:tcPr>
            <w:tcW w:w="1309" w:type="pct"/>
          </w:tcPr>
          <w:p w14:paraId="714E6AA6"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&lt;500 kg/667m</w:t>
            </w:r>
            <w:r w:rsidRPr="003723B9">
              <w:rPr>
                <w:rFonts w:eastAsia="仿宋_GB2312"/>
                <w:snapToGrid w:val="0"/>
                <w:color w:val="000000"/>
                <w:kern w:val="0"/>
                <w:sz w:val="24"/>
                <w:szCs w:val="24"/>
                <w:vertAlign w:val="superscript"/>
              </w:rPr>
              <w:t>2</w:t>
            </w:r>
          </w:p>
        </w:tc>
        <w:tc>
          <w:tcPr>
            <w:tcW w:w="1237" w:type="pct"/>
          </w:tcPr>
          <w:p w14:paraId="685E5D56"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3.0</w:t>
            </w:r>
            <w:r w:rsidRPr="003723B9">
              <w:rPr>
                <w:rFonts w:eastAsia="仿宋_GB2312"/>
                <w:snapToGrid w:val="0"/>
                <w:color w:val="000000"/>
                <w:kern w:val="0"/>
                <w:sz w:val="24"/>
                <w:szCs w:val="24"/>
              </w:rPr>
              <w:t>～</w:t>
            </w:r>
            <w:r w:rsidRPr="003723B9">
              <w:rPr>
                <w:rFonts w:eastAsia="仿宋_GB2312"/>
                <w:snapToGrid w:val="0"/>
                <w:color w:val="000000"/>
                <w:kern w:val="0"/>
                <w:sz w:val="24"/>
                <w:szCs w:val="24"/>
              </w:rPr>
              <w:t xml:space="preserve">4.0 </w:t>
            </w:r>
            <w:bookmarkStart w:id="13" w:name="OLE_LINK8"/>
            <w:bookmarkStart w:id="14" w:name="OLE_LINK10"/>
            <w:r w:rsidRPr="003723B9">
              <w:rPr>
                <w:rFonts w:eastAsia="仿宋_GB2312"/>
                <w:snapToGrid w:val="0"/>
                <w:color w:val="000000"/>
                <w:kern w:val="0"/>
                <w:sz w:val="24"/>
                <w:szCs w:val="24"/>
              </w:rPr>
              <w:t>kg/667m</w:t>
            </w:r>
            <w:r w:rsidRPr="003723B9">
              <w:rPr>
                <w:rFonts w:eastAsia="仿宋_GB2312"/>
                <w:snapToGrid w:val="0"/>
                <w:color w:val="000000"/>
                <w:kern w:val="0"/>
                <w:sz w:val="24"/>
                <w:szCs w:val="24"/>
                <w:vertAlign w:val="superscript"/>
              </w:rPr>
              <w:t>2</w:t>
            </w:r>
            <w:bookmarkEnd w:id="13"/>
            <w:bookmarkEnd w:id="14"/>
          </w:p>
        </w:tc>
        <w:tc>
          <w:tcPr>
            <w:tcW w:w="1144" w:type="pct"/>
          </w:tcPr>
          <w:p w14:paraId="072F8FFA"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&lt;10 g/kg</w:t>
            </w:r>
          </w:p>
        </w:tc>
        <w:tc>
          <w:tcPr>
            <w:tcW w:w="1309" w:type="pct"/>
          </w:tcPr>
          <w:p w14:paraId="46B3143B"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400</w:t>
            </w:r>
            <w:r w:rsidRPr="003723B9">
              <w:rPr>
                <w:rFonts w:eastAsia="仿宋_GB2312"/>
                <w:snapToGrid w:val="0"/>
                <w:color w:val="000000"/>
                <w:kern w:val="0"/>
                <w:sz w:val="24"/>
                <w:szCs w:val="24"/>
              </w:rPr>
              <w:t>～</w:t>
            </w:r>
            <w:r w:rsidRPr="003723B9">
              <w:rPr>
                <w:rFonts w:eastAsia="仿宋_GB2312"/>
                <w:snapToGrid w:val="0"/>
                <w:color w:val="000000"/>
                <w:kern w:val="0"/>
                <w:sz w:val="24"/>
                <w:szCs w:val="24"/>
              </w:rPr>
              <w:t>800 kg/667m</w:t>
            </w:r>
            <w:r w:rsidRPr="003723B9">
              <w:rPr>
                <w:rFonts w:eastAsia="仿宋_GB2312"/>
                <w:snapToGrid w:val="0"/>
                <w:color w:val="000000"/>
                <w:kern w:val="0"/>
                <w:sz w:val="24"/>
                <w:szCs w:val="24"/>
                <w:vertAlign w:val="superscript"/>
              </w:rPr>
              <w:t>2</w:t>
            </w:r>
          </w:p>
        </w:tc>
      </w:tr>
      <w:tr w:rsidR="003723B9" w:rsidRPr="003723B9" w14:paraId="36CBD1FB" w14:textId="77777777" w:rsidTr="003723B9">
        <w:tc>
          <w:tcPr>
            <w:tcW w:w="1309" w:type="pct"/>
          </w:tcPr>
          <w:p w14:paraId="4D839CC6" w14:textId="77777777" w:rsidR="003723B9" w:rsidRPr="003723B9" w:rsidRDefault="003723B9" w:rsidP="00C95689">
            <w:pPr>
              <w:spacing w:line="520" w:lineRule="exact"/>
              <w:jc w:val="center"/>
              <w:rPr>
                <w:rFonts w:eastAsia="仿宋_GB2312"/>
                <w:snapToGrid w:val="0"/>
                <w:color w:val="000000"/>
                <w:kern w:val="0"/>
                <w:sz w:val="24"/>
                <w:szCs w:val="24"/>
              </w:rPr>
            </w:pPr>
            <w:bookmarkStart w:id="15" w:name="OLE_LINK2"/>
            <w:r w:rsidRPr="003723B9">
              <w:rPr>
                <w:rFonts w:eastAsia="仿宋_GB2312"/>
                <w:snapToGrid w:val="0"/>
                <w:color w:val="000000"/>
                <w:kern w:val="0"/>
                <w:sz w:val="24"/>
                <w:szCs w:val="24"/>
              </w:rPr>
              <w:t>500</w:t>
            </w:r>
            <w:r w:rsidRPr="003723B9">
              <w:rPr>
                <w:rFonts w:eastAsia="仿宋_GB2312"/>
                <w:snapToGrid w:val="0"/>
                <w:color w:val="000000"/>
                <w:kern w:val="0"/>
                <w:sz w:val="24"/>
                <w:szCs w:val="24"/>
              </w:rPr>
              <w:t>～</w:t>
            </w:r>
            <w:r w:rsidRPr="003723B9">
              <w:rPr>
                <w:rFonts w:eastAsia="仿宋_GB2312"/>
                <w:snapToGrid w:val="0"/>
                <w:color w:val="000000"/>
                <w:kern w:val="0"/>
                <w:sz w:val="24"/>
                <w:szCs w:val="24"/>
              </w:rPr>
              <w:t>700</w:t>
            </w:r>
            <w:bookmarkEnd w:id="15"/>
            <w:r w:rsidRPr="003723B9">
              <w:rPr>
                <w:rFonts w:eastAsia="仿宋_GB2312"/>
                <w:snapToGrid w:val="0"/>
                <w:color w:val="000000"/>
                <w:kern w:val="0"/>
                <w:sz w:val="24"/>
                <w:szCs w:val="24"/>
              </w:rPr>
              <w:t xml:space="preserve"> kg/667m</w:t>
            </w:r>
            <w:r w:rsidRPr="003723B9">
              <w:rPr>
                <w:rFonts w:eastAsia="仿宋_GB2312"/>
                <w:snapToGrid w:val="0"/>
                <w:color w:val="000000"/>
                <w:kern w:val="0"/>
                <w:sz w:val="24"/>
                <w:szCs w:val="24"/>
                <w:vertAlign w:val="superscript"/>
              </w:rPr>
              <w:t>2</w:t>
            </w:r>
          </w:p>
        </w:tc>
        <w:tc>
          <w:tcPr>
            <w:tcW w:w="1237" w:type="pct"/>
          </w:tcPr>
          <w:p w14:paraId="4D22458D"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4.0</w:t>
            </w:r>
            <w:r w:rsidRPr="003723B9">
              <w:rPr>
                <w:rFonts w:eastAsia="仿宋_GB2312"/>
                <w:snapToGrid w:val="0"/>
                <w:color w:val="000000"/>
                <w:kern w:val="0"/>
                <w:sz w:val="24"/>
                <w:szCs w:val="24"/>
              </w:rPr>
              <w:t>～</w:t>
            </w:r>
            <w:r w:rsidRPr="003723B9">
              <w:rPr>
                <w:rFonts w:eastAsia="仿宋_GB2312"/>
                <w:snapToGrid w:val="0"/>
                <w:color w:val="000000"/>
                <w:kern w:val="0"/>
                <w:sz w:val="24"/>
                <w:szCs w:val="24"/>
              </w:rPr>
              <w:t>5.0 kg/667m</w:t>
            </w:r>
            <w:r w:rsidRPr="003723B9">
              <w:rPr>
                <w:rFonts w:eastAsia="仿宋_GB2312"/>
                <w:snapToGrid w:val="0"/>
                <w:color w:val="000000"/>
                <w:kern w:val="0"/>
                <w:sz w:val="24"/>
                <w:szCs w:val="24"/>
                <w:vertAlign w:val="superscript"/>
              </w:rPr>
              <w:t>2</w:t>
            </w:r>
          </w:p>
        </w:tc>
        <w:tc>
          <w:tcPr>
            <w:tcW w:w="1144" w:type="pct"/>
          </w:tcPr>
          <w:p w14:paraId="36D30219"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10</w:t>
            </w:r>
            <w:r w:rsidRPr="003723B9">
              <w:rPr>
                <w:rFonts w:eastAsia="仿宋_GB2312"/>
                <w:snapToGrid w:val="0"/>
                <w:color w:val="000000"/>
                <w:kern w:val="0"/>
                <w:sz w:val="24"/>
                <w:szCs w:val="24"/>
              </w:rPr>
              <w:t>～</w:t>
            </w:r>
            <w:r w:rsidRPr="003723B9">
              <w:rPr>
                <w:rFonts w:eastAsia="仿宋_GB2312"/>
                <w:snapToGrid w:val="0"/>
                <w:color w:val="000000"/>
                <w:kern w:val="0"/>
                <w:sz w:val="24"/>
                <w:szCs w:val="24"/>
              </w:rPr>
              <w:t>20 g/kg</w:t>
            </w:r>
          </w:p>
        </w:tc>
        <w:tc>
          <w:tcPr>
            <w:tcW w:w="1309" w:type="pct"/>
          </w:tcPr>
          <w:p w14:paraId="580444AF"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200</w:t>
            </w:r>
            <w:r w:rsidRPr="003723B9">
              <w:rPr>
                <w:rFonts w:eastAsia="仿宋_GB2312"/>
                <w:snapToGrid w:val="0"/>
                <w:color w:val="000000"/>
                <w:kern w:val="0"/>
                <w:sz w:val="24"/>
                <w:szCs w:val="24"/>
              </w:rPr>
              <w:t>～</w:t>
            </w:r>
            <w:r w:rsidRPr="003723B9">
              <w:rPr>
                <w:rFonts w:eastAsia="仿宋_GB2312"/>
                <w:snapToGrid w:val="0"/>
                <w:color w:val="000000"/>
                <w:kern w:val="0"/>
                <w:sz w:val="24"/>
                <w:szCs w:val="24"/>
              </w:rPr>
              <w:t>400 kg/667m</w:t>
            </w:r>
            <w:r w:rsidRPr="003723B9">
              <w:rPr>
                <w:rFonts w:eastAsia="仿宋_GB2312"/>
                <w:snapToGrid w:val="0"/>
                <w:color w:val="000000"/>
                <w:kern w:val="0"/>
                <w:sz w:val="24"/>
                <w:szCs w:val="24"/>
                <w:vertAlign w:val="superscript"/>
              </w:rPr>
              <w:t>2</w:t>
            </w:r>
          </w:p>
        </w:tc>
      </w:tr>
      <w:tr w:rsidR="003723B9" w:rsidRPr="003723B9" w14:paraId="12D443F3" w14:textId="77777777" w:rsidTr="003723B9">
        <w:tc>
          <w:tcPr>
            <w:tcW w:w="1309" w:type="pct"/>
          </w:tcPr>
          <w:p w14:paraId="44434CF2"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&gt;700 kg/667m</w:t>
            </w:r>
            <w:r w:rsidRPr="003723B9">
              <w:rPr>
                <w:rFonts w:eastAsia="仿宋_GB2312"/>
                <w:snapToGrid w:val="0"/>
                <w:color w:val="000000"/>
                <w:kern w:val="0"/>
                <w:sz w:val="24"/>
                <w:szCs w:val="24"/>
                <w:vertAlign w:val="superscript"/>
              </w:rPr>
              <w:t>2</w:t>
            </w:r>
          </w:p>
        </w:tc>
        <w:tc>
          <w:tcPr>
            <w:tcW w:w="1237" w:type="pct"/>
          </w:tcPr>
          <w:p w14:paraId="64EBB3AF"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5.0</w:t>
            </w:r>
            <w:r w:rsidRPr="003723B9">
              <w:rPr>
                <w:rFonts w:eastAsia="仿宋_GB2312"/>
                <w:snapToGrid w:val="0"/>
                <w:color w:val="000000"/>
                <w:kern w:val="0"/>
                <w:sz w:val="24"/>
                <w:szCs w:val="24"/>
              </w:rPr>
              <w:t>～</w:t>
            </w:r>
            <w:r w:rsidRPr="003723B9">
              <w:rPr>
                <w:rFonts w:eastAsia="仿宋_GB2312"/>
                <w:snapToGrid w:val="0"/>
                <w:color w:val="000000"/>
                <w:kern w:val="0"/>
                <w:sz w:val="24"/>
                <w:szCs w:val="24"/>
              </w:rPr>
              <w:t>6.0 kg/667m</w:t>
            </w:r>
            <w:r w:rsidRPr="003723B9">
              <w:rPr>
                <w:rFonts w:eastAsia="仿宋_GB2312"/>
                <w:snapToGrid w:val="0"/>
                <w:color w:val="000000"/>
                <w:kern w:val="0"/>
                <w:sz w:val="24"/>
                <w:szCs w:val="24"/>
                <w:vertAlign w:val="superscript"/>
              </w:rPr>
              <w:t>2</w:t>
            </w:r>
          </w:p>
        </w:tc>
        <w:tc>
          <w:tcPr>
            <w:tcW w:w="1144" w:type="pct"/>
          </w:tcPr>
          <w:p w14:paraId="41591D43"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&gt;20 g/kg</w:t>
            </w:r>
          </w:p>
        </w:tc>
        <w:tc>
          <w:tcPr>
            <w:tcW w:w="1309" w:type="pct"/>
          </w:tcPr>
          <w:p w14:paraId="12C46145" w14:textId="77777777" w:rsidR="003723B9" w:rsidRPr="003723B9" w:rsidRDefault="003723B9" w:rsidP="00C95689">
            <w:pPr>
              <w:spacing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100</w:t>
            </w:r>
            <w:r w:rsidRPr="003723B9">
              <w:rPr>
                <w:rFonts w:eastAsia="仿宋_GB2312"/>
                <w:snapToGrid w:val="0"/>
                <w:color w:val="000000"/>
                <w:kern w:val="0"/>
                <w:sz w:val="24"/>
                <w:szCs w:val="24"/>
              </w:rPr>
              <w:t>～</w:t>
            </w:r>
            <w:r w:rsidRPr="003723B9">
              <w:rPr>
                <w:rFonts w:eastAsia="仿宋_GB2312"/>
                <w:snapToGrid w:val="0"/>
                <w:color w:val="000000"/>
                <w:kern w:val="0"/>
                <w:sz w:val="24"/>
                <w:szCs w:val="24"/>
              </w:rPr>
              <w:t>200 kg/667m</w:t>
            </w:r>
            <w:r w:rsidRPr="003723B9">
              <w:rPr>
                <w:rFonts w:eastAsia="仿宋_GB2312"/>
                <w:snapToGrid w:val="0"/>
                <w:color w:val="000000"/>
                <w:kern w:val="0"/>
                <w:sz w:val="24"/>
                <w:szCs w:val="24"/>
                <w:vertAlign w:val="superscript"/>
              </w:rPr>
              <w:t>2</w:t>
            </w:r>
          </w:p>
        </w:tc>
      </w:tr>
    </w:tbl>
    <w:p w14:paraId="743F775F" w14:textId="77777777" w:rsidR="003723B9" w:rsidRPr="003723B9" w:rsidRDefault="003723B9" w:rsidP="00C95689">
      <w:pPr>
        <w:spacing w:beforeLines="50" w:before="156" w:line="520" w:lineRule="exact"/>
        <w:jc w:val="center"/>
        <w:rPr>
          <w:rFonts w:eastAsia="仿宋_GB2312"/>
          <w:snapToGrid w:val="0"/>
          <w:color w:val="000000"/>
          <w:kern w:val="0"/>
          <w:sz w:val="24"/>
          <w:szCs w:val="24"/>
        </w:rPr>
      </w:pPr>
      <w:r w:rsidRPr="003723B9">
        <w:rPr>
          <w:rFonts w:eastAsia="仿宋_GB2312"/>
          <w:snapToGrid w:val="0"/>
          <w:color w:val="000000"/>
          <w:kern w:val="0"/>
          <w:sz w:val="24"/>
          <w:szCs w:val="24"/>
        </w:rPr>
        <w:t>表</w:t>
      </w:r>
      <w:r w:rsidRPr="003723B9">
        <w:rPr>
          <w:rFonts w:eastAsia="仿宋_GB2312"/>
          <w:snapToGrid w:val="0"/>
          <w:color w:val="000000"/>
          <w:kern w:val="0"/>
          <w:sz w:val="24"/>
          <w:szCs w:val="24"/>
        </w:rPr>
        <w:t xml:space="preserve">2 </w:t>
      </w:r>
      <w:r w:rsidRPr="003723B9">
        <w:rPr>
          <w:rFonts w:eastAsia="仿宋_GB2312"/>
          <w:snapToGrid w:val="0"/>
          <w:color w:val="000000"/>
          <w:kern w:val="0"/>
          <w:sz w:val="24"/>
          <w:szCs w:val="24"/>
        </w:rPr>
        <w:t>不同水稻土类型的促腐剂与有机肥用量调整系数</w:t>
      </w:r>
    </w:p>
    <w:tbl>
      <w:tblPr>
        <w:tblStyle w:val="aa"/>
        <w:tblW w:w="5000" w:type="pct"/>
        <w:tblLook w:val="04A0" w:firstRow="1" w:lastRow="0" w:firstColumn="1" w:lastColumn="0" w:noHBand="0" w:noVBand="1"/>
      </w:tblPr>
      <w:tblGrid>
        <w:gridCol w:w="2136"/>
        <w:gridCol w:w="3081"/>
        <w:gridCol w:w="3079"/>
      </w:tblGrid>
      <w:tr w:rsidR="003723B9" w:rsidRPr="003723B9" w14:paraId="77002311" w14:textId="77777777" w:rsidTr="003723B9">
        <w:tc>
          <w:tcPr>
            <w:tcW w:w="1287" w:type="pct"/>
          </w:tcPr>
          <w:p w14:paraId="41D37D42"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水稻土类型</w:t>
            </w:r>
          </w:p>
        </w:tc>
        <w:tc>
          <w:tcPr>
            <w:tcW w:w="1857" w:type="pct"/>
          </w:tcPr>
          <w:p w14:paraId="69792FA8"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促腐剂用量调整系数</w:t>
            </w:r>
          </w:p>
        </w:tc>
        <w:tc>
          <w:tcPr>
            <w:tcW w:w="1857" w:type="pct"/>
          </w:tcPr>
          <w:p w14:paraId="69262256"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有机肥用量调整系数</w:t>
            </w:r>
          </w:p>
        </w:tc>
      </w:tr>
      <w:tr w:rsidR="003723B9" w:rsidRPr="003723B9" w14:paraId="36E408AA" w14:textId="77777777" w:rsidTr="003723B9">
        <w:tc>
          <w:tcPr>
            <w:tcW w:w="1287" w:type="pct"/>
          </w:tcPr>
          <w:p w14:paraId="5B4E3D9B"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红壤性水稻土</w:t>
            </w:r>
          </w:p>
        </w:tc>
        <w:tc>
          <w:tcPr>
            <w:tcW w:w="1857" w:type="pct"/>
          </w:tcPr>
          <w:p w14:paraId="639E5C04"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1.1</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1.2</w:t>
            </w:r>
          </w:p>
        </w:tc>
        <w:tc>
          <w:tcPr>
            <w:tcW w:w="1857" w:type="pct"/>
          </w:tcPr>
          <w:p w14:paraId="4D3CF732"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1.2</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1.3</w:t>
            </w:r>
          </w:p>
        </w:tc>
      </w:tr>
      <w:tr w:rsidR="003723B9" w:rsidRPr="003723B9" w14:paraId="1A192098" w14:textId="77777777" w:rsidTr="003723B9">
        <w:tc>
          <w:tcPr>
            <w:tcW w:w="1287" w:type="pct"/>
          </w:tcPr>
          <w:p w14:paraId="652D30E1"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潴育型水稻土</w:t>
            </w:r>
          </w:p>
        </w:tc>
        <w:tc>
          <w:tcPr>
            <w:tcW w:w="1857" w:type="pct"/>
          </w:tcPr>
          <w:p w14:paraId="11B920C0"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1.0</w:t>
            </w:r>
          </w:p>
        </w:tc>
        <w:tc>
          <w:tcPr>
            <w:tcW w:w="1857" w:type="pct"/>
          </w:tcPr>
          <w:p w14:paraId="062A26A4"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1.0</w:t>
            </w:r>
          </w:p>
        </w:tc>
      </w:tr>
      <w:tr w:rsidR="003723B9" w:rsidRPr="003723B9" w14:paraId="7BC8AFF3" w14:textId="77777777" w:rsidTr="003723B9">
        <w:tc>
          <w:tcPr>
            <w:tcW w:w="1287" w:type="pct"/>
          </w:tcPr>
          <w:p w14:paraId="510437D7"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lastRenderedPageBreak/>
              <w:t>潜育型水稻土</w:t>
            </w:r>
          </w:p>
        </w:tc>
        <w:tc>
          <w:tcPr>
            <w:tcW w:w="1857" w:type="pct"/>
          </w:tcPr>
          <w:p w14:paraId="29DF1E08"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1.0</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1.1</w:t>
            </w:r>
          </w:p>
        </w:tc>
        <w:tc>
          <w:tcPr>
            <w:tcW w:w="1857" w:type="pct"/>
          </w:tcPr>
          <w:p w14:paraId="6F8FD419" w14:textId="77777777" w:rsidR="003723B9" w:rsidRPr="003723B9" w:rsidRDefault="003723B9" w:rsidP="00C95689">
            <w:pPr>
              <w:spacing w:line="520" w:lineRule="exact"/>
              <w:jc w:val="center"/>
              <w:rPr>
                <w:rFonts w:eastAsia="仿宋_GB2312"/>
                <w:snapToGrid w:val="0"/>
                <w:color w:val="000000"/>
                <w:kern w:val="0"/>
                <w:sz w:val="28"/>
                <w:szCs w:val="28"/>
              </w:rPr>
            </w:pPr>
            <w:r w:rsidRPr="003723B9">
              <w:rPr>
                <w:rFonts w:eastAsia="仿宋_GB2312"/>
                <w:snapToGrid w:val="0"/>
                <w:color w:val="000000"/>
                <w:kern w:val="0"/>
                <w:sz w:val="28"/>
                <w:szCs w:val="28"/>
              </w:rPr>
              <w:t>0.9</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1.0</w:t>
            </w:r>
          </w:p>
        </w:tc>
      </w:tr>
    </w:tbl>
    <w:p w14:paraId="5D12FAA2"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5.2.3 </w:t>
      </w:r>
      <w:r w:rsidRPr="003723B9">
        <w:rPr>
          <w:rFonts w:eastAsia="仿宋_GB2312"/>
          <w:snapToGrid w:val="0"/>
          <w:color w:val="000000"/>
          <w:kern w:val="0"/>
          <w:sz w:val="28"/>
          <w:szCs w:val="28"/>
        </w:rPr>
        <w:t>深翻</w:t>
      </w:r>
    </w:p>
    <w:p w14:paraId="3C25EE58"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结合</w:t>
      </w:r>
      <w:r w:rsidRPr="003723B9">
        <w:rPr>
          <w:rFonts w:eastAsia="仿宋_GB2312"/>
          <w:snapToGrid w:val="0"/>
          <w:color w:val="000000"/>
          <w:kern w:val="0"/>
          <w:sz w:val="28"/>
          <w:szCs w:val="28"/>
        </w:rPr>
        <w:t xml:space="preserve">5.1.3 </w:t>
      </w:r>
      <w:r w:rsidRPr="003723B9">
        <w:rPr>
          <w:rFonts w:eastAsia="仿宋_GB2312"/>
          <w:snapToGrid w:val="0"/>
          <w:color w:val="000000"/>
          <w:kern w:val="0"/>
          <w:sz w:val="28"/>
          <w:szCs w:val="28"/>
        </w:rPr>
        <w:t>深翻对应水稻土类型的要求执行，确保促腐剂、有机肥与秸秆、土壤充分混合。</w:t>
      </w:r>
    </w:p>
    <w:p w14:paraId="1635897A"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5.2.4 </w:t>
      </w:r>
      <w:r w:rsidRPr="003723B9">
        <w:rPr>
          <w:rFonts w:eastAsia="仿宋_GB2312"/>
          <w:snapToGrid w:val="0"/>
          <w:color w:val="000000"/>
          <w:kern w:val="0"/>
          <w:sz w:val="28"/>
          <w:szCs w:val="28"/>
        </w:rPr>
        <w:t>旋耕整地</w:t>
      </w:r>
    </w:p>
    <w:p w14:paraId="1EE7C931"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同</w:t>
      </w:r>
      <w:r w:rsidRPr="003723B9">
        <w:rPr>
          <w:rFonts w:eastAsia="仿宋_GB2312"/>
          <w:snapToGrid w:val="0"/>
          <w:color w:val="000000"/>
          <w:kern w:val="0"/>
          <w:sz w:val="28"/>
          <w:szCs w:val="28"/>
        </w:rPr>
        <w:t>5.1.4</w:t>
      </w:r>
      <w:r w:rsidRPr="003723B9">
        <w:rPr>
          <w:rFonts w:eastAsia="仿宋_GB2312"/>
          <w:snapToGrid w:val="0"/>
          <w:color w:val="000000"/>
          <w:kern w:val="0"/>
          <w:sz w:val="28"/>
          <w:szCs w:val="28"/>
        </w:rPr>
        <w:t>。</w:t>
      </w:r>
    </w:p>
    <w:p w14:paraId="3D1E154C"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6 </w:t>
      </w:r>
      <w:r w:rsidRPr="003723B9">
        <w:rPr>
          <w:rFonts w:eastAsia="仿宋_GB2312"/>
          <w:snapToGrid w:val="0"/>
          <w:color w:val="000000"/>
          <w:kern w:val="0"/>
          <w:sz w:val="28"/>
          <w:szCs w:val="28"/>
        </w:rPr>
        <w:t>注意事项</w:t>
      </w:r>
    </w:p>
    <w:p w14:paraId="4623DCCD"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6.1 </w:t>
      </w:r>
      <w:r w:rsidRPr="003723B9">
        <w:rPr>
          <w:rFonts w:eastAsia="仿宋_GB2312"/>
          <w:snapToGrid w:val="0"/>
          <w:color w:val="000000"/>
          <w:kern w:val="0"/>
          <w:sz w:val="28"/>
          <w:szCs w:val="28"/>
        </w:rPr>
        <w:t>技术选择适配性</w:t>
      </w:r>
    </w:p>
    <w:p w14:paraId="68DA764B"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秸秆还田量超过</w:t>
      </w:r>
      <w:r w:rsidRPr="003723B9">
        <w:rPr>
          <w:rFonts w:eastAsia="仿宋_GB2312"/>
          <w:snapToGrid w:val="0"/>
          <w:color w:val="000000"/>
          <w:kern w:val="0"/>
          <w:sz w:val="28"/>
          <w:szCs w:val="28"/>
        </w:rPr>
        <w:t>700 kg/667m</w:t>
      </w:r>
      <w:r w:rsidRPr="003723B9">
        <w:rPr>
          <w:rFonts w:eastAsia="仿宋_GB2312"/>
          <w:snapToGrid w:val="0"/>
          <w:color w:val="000000"/>
          <w:kern w:val="0"/>
          <w:sz w:val="28"/>
          <w:szCs w:val="28"/>
          <w:vertAlign w:val="superscript"/>
        </w:rPr>
        <w:t>2</w:t>
      </w:r>
      <w:r w:rsidRPr="003723B9">
        <w:rPr>
          <w:rFonts w:eastAsia="仿宋_GB2312"/>
          <w:snapToGrid w:val="0"/>
          <w:color w:val="000000"/>
          <w:kern w:val="0"/>
          <w:sz w:val="28"/>
          <w:szCs w:val="28"/>
        </w:rPr>
        <w:t>且土壤有机质含量超过</w:t>
      </w:r>
      <w:r w:rsidRPr="003723B9">
        <w:rPr>
          <w:rFonts w:eastAsia="仿宋_GB2312"/>
          <w:snapToGrid w:val="0"/>
          <w:color w:val="000000"/>
          <w:kern w:val="0"/>
          <w:sz w:val="28"/>
          <w:szCs w:val="28"/>
        </w:rPr>
        <w:t>20 g/kg</w:t>
      </w:r>
      <w:r w:rsidRPr="003723B9">
        <w:rPr>
          <w:rFonts w:eastAsia="仿宋_GB2312"/>
          <w:snapToGrid w:val="0"/>
          <w:color w:val="000000"/>
          <w:kern w:val="0"/>
          <w:sz w:val="28"/>
          <w:szCs w:val="28"/>
        </w:rPr>
        <w:t>的田块，无论何种水稻土类型，均宜采用水稻秸秆粉碎深翻还田增碳技术，以达到深层扩容，保持土壤碳平衡的目的。</w:t>
      </w:r>
    </w:p>
    <w:p w14:paraId="1FF90293"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6.2 </w:t>
      </w:r>
      <w:r w:rsidRPr="003723B9">
        <w:rPr>
          <w:rFonts w:eastAsia="仿宋_GB2312"/>
          <w:snapToGrid w:val="0"/>
          <w:color w:val="000000"/>
          <w:kern w:val="0"/>
          <w:sz w:val="28"/>
          <w:szCs w:val="28"/>
        </w:rPr>
        <w:t>土壤</w:t>
      </w:r>
      <w:r w:rsidRPr="003723B9">
        <w:rPr>
          <w:rFonts w:eastAsia="仿宋_GB2312"/>
          <w:snapToGrid w:val="0"/>
          <w:color w:val="000000"/>
          <w:kern w:val="0"/>
          <w:sz w:val="28"/>
          <w:szCs w:val="28"/>
        </w:rPr>
        <w:t>pH</w:t>
      </w:r>
      <w:r w:rsidRPr="003723B9">
        <w:rPr>
          <w:rFonts w:eastAsia="仿宋_GB2312"/>
          <w:snapToGrid w:val="0"/>
          <w:color w:val="000000"/>
          <w:kern w:val="0"/>
          <w:sz w:val="28"/>
          <w:szCs w:val="28"/>
        </w:rPr>
        <w:t>调节</w:t>
      </w:r>
    </w:p>
    <w:p w14:paraId="2EE48763"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稻田</w:t>
      </w:r>
      <w:r w:rsidRPr="003723B9">
        <w:rPr>
          <w:rFonts w:eastAsia="仿宋_GB2312"/>
          <w:snapToGrid w:val="0"/>
          <w:color w:val="000000"/>
          <w:kern w:val="0"/>
          <w:sz w:val="28"/>
          <w:szCs w:val="28"/>
        </w:rPr>
        <w:t xml:space="preserve"> pH </w:t>
      </w:r>
      <w:r w:rsidRPr="003723B9">
        <w:rPr>
          <w:rFonts w:eastAsia="仿宋_GB2312"/>
          <w:snapToGrid w:val="0"/>
          <w:color w:val="000000"/>
          <w:kern w:val="0"/>
          <w:sz w:val="28"/>
          <w:szCs w:val="28"/>
        </w:rPr>
        <w:t>较低（红壤性水稻土</w:t>
      </w:r>
      <w:r w:rsidRPr="003723B9">
        <w:rPr>
          <w:rFonts w:eastAsia="仿宋_GB2312"/>
          <w:snapToGrid w:val="0"/>
          <w:color w:val="000000"/>
          <w:kern w:val="0"/>
          <w:sz w:val="28"/>
          <w:szCs w:val="28"/>
        </w:rPr>
        <w:t xml:space="preserve"> pH</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5.0</w:t>
      </w:r>
      <w:r w:rsidRPr="003723B9">
        <w:rPr>
          <w:rFonts w:eastAsia="仿宋_GB2312"/>
          <w:snapToGrid w:val="0"/>
          <w:color w:val="000000"/>
          <w:kern w:val="0"/>
          <w:sz w:val="28"/>
          <w:szCs w:val="28"/>
        </w:rPr>
        <w:t>、潴育型水稻土</w:t>
      </w:r>
      <w:r w:rsidRPr="003723B9">
        <w:rPr>
          <w:rFonts w:eastAsia="仿宋_GB2312"/>
          <w:snapToGrid w:val="0"/>
          <w:color w:val="000000"/>
          <w:kern w:val="0"/>
          <w:sz w:val="28"/>
          <w:szCs w:val="28"/>
        </w:rPr>
        <w:t xml:space="preserve"> pH</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5.5</w:t>
      </w:r>
      <w:r w:rsidRPr="003723B9">
        <w:rPr>
          <w:rFonts w:eastAsia="仿宋_GB2312"/>
          <w:snapToGrid w:val="0"/>
          <w:color w:val="000000"/>
          <w:kern w:val="0"/>
          <w:sz w:val="28"/>
          <w:szCs w:val="28"/>
        </w:rPr>
        <w:t>、潜育型水稻土</w:t>
      </w:r>
      <w:r w:rsidRPr="003723B9">
        <w:rPr>
          <w:rFonts w:eastAsia="仿宋_GB2312"/>
          <w:snapToGrid w:val="0"/>
          <w:color w:val="000000"/>
          <w:kern w:val="0"/>
          <w:sz w:val="28"/>
          <w:szCs w:val="28"/>
        </w:rPr>
        <w:t xml:space="preserve"> pH</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5.0</w:t>
      </w:r>
      <w:r w:rsidRPr="003723B9">
        <w:rPr>
          <w:rFonts w:eastAsia="仿宋_GB2312"/>
          <w:snapToGrid w:val="0"/>
          <w:color w:val="000000"/>
          <w:kern w:val="0"/>
          <w:sz w:val="28"/>
          <w:szCs w:val="28"/>
        </w:rPr>
        <w:t>）的土壤，宜每隔</w:t>
      </w:r>
      <w:r w:rsidRPr="003723B9">
        <w:rPr>
          <w:rFonts w:eastAsia="仿宋_GB2312"/>
          <w:snapToGrid w:val="0"/>
          <w:color w:val="000000"/>
          <w:kern w:val="0"/>
          <w:sz w:val="28"/>
          <w:szCs w:val="28"/>
        </w:rPr>
        <w:t xml:space="preserve"> 3</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 xml:space="preserve">5 </w:t>
      </w:r>
      <w:r w:rsidRPr="003723B9">
        <w:rPr>
          <w:rFonts w:eastAsia="仿宋_GB2312"/>
          <w:snapToGrid w:val="0"/>
          <w:color w:val="000000"/>
          <w:kern w:val="0"/>
          <w:sz w:val="28"/>
          <w:szCs w:val="28"/>
        </w:rPr>
        <w:t>年施用一次石灰，每</w:t>
      </w:r>
      <w:r w:rsidRPr="003723B9">
        <w:rPr>
          <w:rFonts w:eastAsia="仿宋_GB2312"/>
          <w:snapToGrid w:val="0"/>
          <w:color w:val="000000"/>
          <w:kern w:val="0"/>
          <w:sz w:val="28"/>
          <w:szCs w:val="28"/>
        </w:rPr>
        <w:t xml:space="preserve"> 667m² </w:t>
      </w:r>
      <w:r w:rsidRPr="003723B9">
        <w:rPr>
          <w:rFonts w:eastAsia="仿宋_GB2312"/>
          <w:snapToGrid w:val="0"/>
          <w:color w:val="000000"/>
          <w:kern w:val="0"/>
          <w:sz w:val="28"/>
          <w:szCs w:val="28"/>
        </w:rPr>
        <w:t>用量：红壤性水稻土</w:t>
      </w:r>
      <w:r w:rsidRPr="003723B9">
        <w:rPr>
          <w:rFonts w:eastAsia="仿宋_GB2312"/>
          <w:snapToGrid w:val="0"/>
          <w:color w:val="000000"/>
          <w:kern w:val="0"/>
          <w:sz w:val="28"/>
          <w:szCs w:val="28"/>
        </w:rPr>
        <w:t xml:space="preserve"> 40</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60 kg</w:t>
      </w:r>
      <w:r w:rsidRPr="003723B9">
        <w:rPr>
          <w:rFonts w:eastAsia="仿宋_GB2312"/>
          <w:snapToGrid w:val="0"/>
          <w:color w:val="000000"/>
          <w:kern w:val="0"/>
          <w:sz w:val="28"/>
          <w:szCs w:val="28"/>
        </w:rPr>
        <w:t>，潴育型水稻土</w:t>
      </w:r>
      <w:r w:rsidRPr="003723B9">
        <w:rPr>
          <w:rFonts w:eastAsia="仿宋_GB2312"/>
          <w:snapToGrid w:val="0"/>
          <w:color w:val="000000"/>
          <w:kern w:val="0"/>
          <w:sz w:val="28"/>
          <w:szCs w:val="28"/>
        </w:rPr>
        <w:t xml:space="preserve"> 30</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45kg</w:t>
      </w:r>
      <w:r w:rsidRPr="003723B9">
        <w:rPr>
          <w:rFonts w:eastAsia="仿宋_GB2312"/>
          <w:snapToGrid w:val="0"/>
          <w:color w:val="000000"/>
          <w:kern w:val="0"/>
          <w:sz w:val="28"/>
          <w:szCs w:val="28"/>
        </w:rPr>
        <w:t>，潜育型水稻土</w:t>
      </w:r>
      <w:r w:rsidRPr="003723B9">
        <w:rPr>
          <w:rFonts w:eastAsia="仿宋_GB2312"/>
          <w:snapToGrid w:val="0"/>
          <w:color w:val="000000"/>
          <w:kern w:val="0"/>
          <w:sz w:val="28"/>
          <w:szCs w:val="28"/>
        </w:rPr>
        <w:t xml:space="preserve"> 35</w:t>
      </w:r>
      <w:r w:rsidRPr="003723B9">
        <w:rPr>
          <w:rFonts w:eastAsia="仿宋_GB2312"/>
          <w:snapToGrid w:val="0"/>
          <w:color w:val="000000"/>
          <w:kern w:val="0"/>
          <w:sz w:val="28"/>
          <w:szCs w:val="28"/>
        </w:rPr>
        <w:t>～</w:t>
      </w:r>
      <w:r w:rsidRPr="003723B9">
        <w:rPr>
          <w:rFonts w:eastAsia="仿宋_GB2312"/>
          <w:snapToGrid w:val="0"/>
          <w:color w:val="000000"/>
          <w:kern w:val="0"/>
          <w:sz w:val="28"/>
          <w:szCs w:val="28"/>
        </w:rPr>
        <w:t>50kg</w:t>
      </w:r>
      <w:r w:rsidRPr="003723B9">
        <w:rPr>
          <w:rFonts w:eastAsia="仿宋_GB2312"/>
          <w:snapToGrid w:val="0"/>
          <w:color w:val="000000"/>
          <w:kern w:val="0"/>
          <w:sz w:val="28"/>
          <w:szCs w:val="28"/>
        </w:rPr>
        <w:t>，石灰应均匀撒施，施后浅耕混匀。</w:t>
      </w:r>
    </w:p>
    <w:p w14:paraId="102AAD78"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6.3 </w:t>
      </w:r>
      <w:r w:rsidRPr="003723B9">
        <w:rPr>
          <w:rFonts w:eastAsia="仿宋_GB2312"/>
          <w:snapToGrid w:val="0"/>
          <w:color w:val="000000"/>
          <w:kern w:val="0"/>
          <w:sz w:val="28"/>
          <w:szCs w:val="28"/>
        </w:rPr>
        <w:t>促腐剂施用时效性</w:t>
      </w:r>
    </w:p>
    <w:p w14:paraId="504D9987"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水稻秸秆粉碎还田后，应在</w:t>
      </w:r>
      <w:r w:rsidRPr="003723B9">
        <w:rPr>
          <w:rFonts w:eastAsia="仿宋_GB2312"/>
          <w:snapToGrid w:val="0"/>
          <w:color w:val="000000"/>
          <w:kern w:val="0"/>
          <w:sz w:val="28"/>
          <w:szCs w:val="28"/>
        </w:rPr>
        <w:t xml:space="preserve"> 24 </w:t>
      </w:r>
      <w:r w:rsidRPr="003723B9">
        <w:rPr>
          <w:rFonts w:eastAsia="仿宋_GB2312"/>
          <w:snapToGrid w:val="0"/>
          <w:color w:val="000000"/>
          <w:kern w:val="0"/>
          <w:sz w:val="28"/>
          <w:szCs w:val="28"/>
        </w:rPr>
        <w:t>小时内利用土壤墒情（土壤质量含水量</w:t>
      </w:r>
      <w:r w:rsidRPr="003723B9">
        <w:rPr>
          <w:rFonts w:eastAsia="仿宋_GB2312"/>
          <w:snapToGrid w:val="0"/>
          <w:color w:val="000000"/>
          <w:kern w:val="0"/>
          <w:sz w:val="28"/>
          <w:szCs w:val="28"/>
        </w:rPr>
        <w:t xml:space="preserve"> 15%-25%</w:t>
      </w:r>
      <w:r w:rsidRPr="003723B9">
        <w:rPr>
          <w:rFonts w:eastAsia="仿宋_GB2312"/>
          <w:snapToGrid w:val="0"/>
          <w:color w:val="000000"/>
          <w:kern w:val="0"/>
          <w:sz w:val="28"/>
          <w:szCs w:val="28"/>
        </w:rPr>
        <w:t>）立即施用促腐剂，达到秸秆快速腐解的目的。</w:t>
      </w:r>
    </w:p>
    <w:p w14:paraId="4C07AE14"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snapToGrid w:val="0"/>
          <w:color w:val="000000"/>
          <w:kern w:val="0"/>
          <w:sz w:val="28"/>
          <w:szCs w:val="28"/>
        </w:rPr>
        <w:t xml:space="preserve">6.4 </w:t>
      </w:r>
      <w:r w:rsidRPr="003723B9">
        <w:rPr>
          <w:rFonts w:eastAsia="仿宋_GB2312"/>
          <w:snapToGrid w:val="0"/>
          <w:color w:val="000000"/>
          <w:kern w:val="0"/>
          <w:sz w:val="28"/>
          <w:szCs w:val="28"/>
        </w:rPr>
        <w:t>效果监测</w:t>
      </w:r>
    </w:p>
    <w:p w14:paraId="5DAE0D88" w14:textId="77777777" w:rsidR="003723B9" w:rsidRDefault="003723B9">
      <w:pPr>
        <w:spacing w:line="520" w:lineRule="exact"/>
        <w:ind w:firstLineChars="200" w:firstLine="560"/>
        <w:jc w:val="left"/>
        <w:rPr>
          <w:rFonts w:ascii="仿宋_GB2312" w:eastAsia="仿宋_GB2312" w:hAnsi="仿宋_GB2312" w:cs="仿宋_GB2312"/>
          <w:snapToGrid w:val="0"/>
          <w:color w:val="000000"/>
          <w:kern w:val="0"/>
          <w:sz w:val="28"/>
          <w:szCs w:val="28"/>
        </w:rPr>
      </w:pPr>
      <w:r w:rsidRPr="003723B9">
        <w:rPr>
          <w:rFonts w:eastAsia="仿宋_GB2312"/>
          <w:snapToGrid w:val="0"/>
          <w:color w:val="000000"/>
          <w:kern w:val="0"/>
          <w:sz w:val="28"/>
          <w:szCs w:val="28"/>
        </w:rPr>
        <w:t>建议每</w:t>
      </w:r>
      <w:r w:rsidRPr="003723B9">
        <w:rPr>
          <w:rFonts w:eastAsia="仿宋_GB2312"/>
          <w:snapToGrid w:val="0"/>
          <w:color w:val="000000"/>
          <w:kern w:val="0"/>
          <w:sz w:val="28"/>
          <w:szCs w:val="28"/>
        </w:rPr>
        <w:t>3</w:t>
      </w:r>
      <w:r w:rsidRPr="003723B9">
        <w:rPr>
          <w:rFonts w:eastAsia="仿宋_GB2312"/>
          <w:snapToGrid w:val="0"/>
          <w:color w:val="000000"/>
          <w:kern w:val="0"/>
          <w:sz w:val="28"/>
          <w:szCs w:val="28"/>
        </w:rPr>
        <w:t>年测定一次土壤有机质、容重、阳离子交换量等指标，评估秸秆还田增碳效果，根据监测结果调整技术参数（如深翻深度、促腐剂用量等）。土壤有机质测定按</w:t>
      </w:r>
      <w:r w:rsidRPr="003723B9">
        <w:rPr>
          <w:rFonts w:eastAsia="仿宋_GB2312"/>
          <w:snapToGrid w:val="0"/>
          <w:color w:val="000000"/>
          <w:kern w:val="0"/>
          <w:sz w:val="28"/>
          <w:szCs w:val="28"/>
        </w:rPr>
        <w:t xml:space="preserve"> NY/T 1121.6 </w:t>
      </w:r>
      <w:r w:rsidRPr="003723B9">
        <w:rPr>
          <w:rFonts w:eastAsia="仿宋_GB2312"/>
          <w:snapToGrid w:val="0"/>
          <w:color w:val="000000"/>
          <w:kern w:val="0"/>
          <w:sz w:val="28"/>
          <w:szCs w:val="28"/>
        </w:rPr>
        <w:t>规定方法执行。</w:t>
      </w:r>
    </w:p>
    <w:p w14:paraId="7949F331" w14:textId="77777777" w:rsidR="0048025C" w:rsidRDefault="0064106B">
      <w:pPr>
        <w:spacing w:line="520" w:lineRule="exact"/>
        <w:ind w:firstLineChars="200" w:firstLine="560"/>
        <w:outlineLvl w:val="1"/>
        <w:rPr>
          <w:rFonts w:eastAsia="黑体"/>
          <w:sz w:val="28"/>
          <w:szCs w:val="28"/>
          <w:lang w:val="zh-CN"/>
        </w:rPr>
      </w:pPr>
      <w:r>
        <w:rPr>
          <w:rFonts w:eastAsia="黑体" w:hint="eastAsia"/>
          <w:sz w:val="28"/>
          <w:szCs w:val="28"/>
          <w:lang w:val="zh-CN"/>
        </w:rPr>
        <w:t>（三）新旧标准对比（适用于修订标准的情况）</w:t>
      </w:r>
    </w:p>
    <w:p w14:paraId="2503A85F" w14:textId="77777777" w:rsidR="003723B9" w:rsidRPr="003723B9" w:rsidRDefault="003723B9" w:rsidP="003723B9">
      <w:pPr>
        <w:spacing w:line="520" w:lineRule="exact"/>
        <w:ind w:firstLineChars="200" w:firstLine="560"/>
        <w:jc w:val="left"/>
        <w:rPr>
          <w:rFonts w:eastAsia="仿宋_GB2312"/>
          <w:snapToGrid w:val="0"/>
          <w:color w:val="000000"/>
          <w:kern w:val="0"/>
          <w:sz w:val="28"/>
          <w:szCs w:val="28"/>
        </w:rPr>
      </w:pPr>
      <w:r w:rsidRPr="003723B9">
        <w:rPr>
          <w:rFonts w:eastAsia="仿宋_GB2312" w:hint="eastAsia"/>
          <w:snapToGrid w:val="0"/>
          <w:color w:val="000000"/>
          <w:kern w:val="0"/>
          <w:sz w:val="28"/>
          <w:szCs w:val="28"/>
        </w:rPr>
        <w:lastRenderedPageBreak/>
        <w:t>无。</w:t>
      </w:r>
    </w:p>
    <w:p w14:paraId="185F0ADF" w14:textId="77777777" w:rsidR="0048025C" w:rsidRDefault="0064106B">
      <w:pPr>
        <w:spacing w:line="520" w:lineRule="exact"/>
        <w:ind w:firstLineChars="200" w:firstLine="640"/>
        <w:rPr>
          <w:rFonts w:ascii="黑体" w:eastAsia="黑体" w:hAnsi="黑体" w:cs="黑体"/>
          <w:bCs/>
          <w:snapToGrid w:val="0"/>
          <w:color w:val="000000"/>
          <w:kern w:val="0"/>
          <w:sz w:val="32"/>
          <w:szCs w:val="32"/>
        </w:rPr>
      </w:pPr>
      <w:r>
        <w:rPr>
          <w:rFonts w:ascii="黑体" w:eastAsia="黑体" w:hAnsi="黑体" w:cs="黑体" w:hint="eastAsia"/>
          <w:bCs/>
          <w:snapToGrid w:val="0"/>
          <w:color w:val="000000"/>
          <w:kern w:val="0"/>
          <w:sz w:val="32"/>
          <w:szCs w:val="32"/>
        </w:rPr>
        <w:t>三、试验验证的分析、综述报告，技术经济论证，预期的经济效益、社会效益和生态效益</w:t>
      </w:r>
    </w:p>
    <w:p w14:paraId="1130D5FF" w14:textId="77777777" w:rsidR="0048025C" w:rsidRDefault="0064106B">
      <w:pPr>
        <w:adjustRightInd w:val="0"/>
        <w:snapToGrid w:val="0"/>
        <w:spacing w:line="520" w:lineRule="exact"/>
        <w:ind w:firstLineChars="200" w:firstLine="560"/>
        <w:rPr>
          <w:rFonts w:eastAsia="黑体"/>
          <w:sz w:val="28"/>
          <w:szCs w:val="28"/>
        </w:rPr>
      </w:pPr>
      <w:r>
        <w:rPr>
          <w:rFonts w:eastAsia="黑体" w:hint="eastAsia"/>
          <w:sz w:val="28"/>
          <w:szCs w:val="28"/>
        </w:rPr>
        <w:t>（一）试验或验证的分析、综述报告</w:t>
      </w:r>
    </w:p>
    <w:p w14:paraId="198E47F8" w14:textId="77777777" w:rsidR="00C558CE" w:rsidRDefault="00C558CE" w:rsidP="009F539D">
      <w:pPr>
        <w:spacing w:line="520" w:lineRule="exact"/>
        <w:ind w:firstLineChars="200" w:firstLine="560"/>
        <w:rPr>
          <w:rFonts w:eastAsia="仿宋_GB2312"/>
          <w:sz w:val="28"/>
          <w:szCs w:val="28"/>
        </w:rPr>
      </w:pPr>
      <w:r>
        <w:rPr>
          <w:rFonts w:eastAsia="仿宋_GB2312" w:hint="eastAsia"/>
          <w:sz w:val="28"/>
          <w:szCs w:val="28"/>
        </w:rPr>
        <w:t xml:space="preserve">1. </w:t>
      </w:r>
      <w:r>
        <w:rPr>
          <w:rFonts w:eastAsia="仿宋_GB2312" w:hint="eastAsia"/>
          <w:sz w:val="28"/>
          <w:szCs w:val="28"/>
        </w:rPr>
        <w:t>试验分析</w:t>
      </w:r>
    </w:p>
    <w:p w14:paraId="026BAEA5" w14:textId="77777777" w:rsidR="00C558CE" w:rsidRDefault="00C558CE" w:rsidP="009F539D">
      <w:pPr>
        <w:spacing w:line="520" w:lineRule="exact"/>
        <w:ind w:firstLineChars="200" w:firstLine="560"/>
        <w:rPr>
          <w:rFonts w:eastAsia="仿宋_GB2312"/>
          <w:sz w:val="28"/>
          <w:szCs w:val="28"/>
        </w:rPr>
      </w:pPr>
      <w:r>
        <w:rPr>
          <w:rFonts w:eastAsia="仿宋_GB2312" w:hint="eastAsia"/>
          <w:sz w:val="28"/>
          <w:szCs w:val="28"/>
        </w:rPr>
        <w:t>基于团队</w:t>
      </w:r>
      <w:r>
        <w:rPr>
          <w:rFonts w:eastAsia="仿宋_GB2312" w:hint="eastAsia"/>
          <w:sz w:val="28"/>
          <w:szCs w:val="28"/>
        </w:rPr>
        <w:t>1</w:t>
      </w:r>
      <w:r w:rsidR="00416F60">
        <w:rPr>
          <w:rFonts w:eastAsia="仿宋_GB2312" w:hint="eastAsia"/>
          <w:sz w:val="28"/>
          <w:szCs w:val="28"/>
        </w:rPr>
        <w:t>5</w:t>
      </w:r>
      <w:r>
        <w:rPr>
          <w:rFonts w:eastAsia="仿宋_GB2312" w:hint="eastAsia"/>
          <w:sz w:val="28"/>
          <w:szCs w:val="28"/>
        </w:rPr>
        <w:t>年</w:t>
      </w:r>
      <w:r w:rsidRPr="00C558CE">
        <w:rPr>
          <w:rFonts w:eastAsia="仿宋_GB2312" w:hint="eastAsia"/>
          <w:sz w:val="28"/>
          <w:szCs w:val="28"/>
        </w:rPr>
        <w:t>长期</w:t>
      </w:r>
      <w:r>
        <w:rPr>
          <w:rFonts w:eastAsia="仿宋_GB2312" w:hint="eastAsia"/>
          <w:sz w:val="28"/>
          <w:szCs w:val="28"/>
        </w:rPr>
        <w:t>定位试验结果表明</w:t>
      </w:r>
      <w:r w:rsidR="00416F60">
        <w:rPr>
          <w:rFonts w:eastAsia="仿宋_GB2312" w:hint="eastAsia"/>
          <w:sz w:val="28"/>
          <w:szCs w:val="28"/>
        </w:rPr>
        <w:t>，</w:t>
      </w:r>
      <w:r>
        <w:rPr>
          <w:rFonts w:eastAsia="仿宋_GB2312" w:hint="eastAsia"/>
          <w:sz w:val="28"/>
          <w:szCs w:val="28"/>
        </w:rPr>
        <w:t>长期</w:t>
      </w:r>
      <w:r w:rsidRPr="00C558CE">
        <w:rPr>
          <w:rFonts w:eastAsia="仿宋_GB2312" w:hint="eastAsia"/>
          <w:sz w:val="28"/>
          <w:szCs w:val="28"/>
        </w:rPr>
        <w:t>不同</w:t>
      </w:r>
      <w:r w:rsidRPr="00C558CE">
        <w:rPr>
          <w:rFonts w:eastAsia="仿宋_GB2312"/>
          <w:sz w:val="28"/>
          <w:szCs w:val="28"/>
        </w:rPr>
        <w:t>秸秆还田方式</w:t>
      </w:r>
      <w:r w:rsidRPr="00C558CE">
        <w:rPr>
          <w:rFonts w:eastAsia="仿宋_GB2312" w:hint="eastAsia"/>
          <w:sz w:val="28"/>
          <w:szCs w:val="28"/>
        </w:rPr>
        <w:t>对</w:t>
      </w:r>
      <w:r w:rsidRPr="00C558CE">
        <w:rPr>
          <w:rFonts w:eastAsia="仿宋_GB2312"/>
          <w:sz w:val="28"/>
          <w:szCs w:val="28"/>
        </w:rPr>
        <w:t xml:space="preserve">0-20 </w:t>
      </w:r>
      <w:r w:rsidRPr="00C558CE">
        <w:rPr>
          <w:rFonts w:eastAsia="仿宋_GB2312" w:hint="eastAsia"/>
          <w:sz w:val="28"/>
          <w:szCs w:val="28"/>
        </w:rPr>
        <w:t>cm</w:t>
      </w:r>
      <w:r w:rsidRPr="00C558CE">
        <w:rPr>
          <w:rFonts w:eastAsia="仿宋_GB2312"/>
          <w:sz w:val="28"/>
          <w:szCs w:val="28"/>
        </w:rPr>
        <w:t>和</w:t>
      </w:r>
      <w:r w:rsidRPr="00C558CE">
        <w:rPr>
          <w:rFonts w:eastAsia="仿宋_GB2312"/>
          <w:sz w:val="28"/>
          <w:szCs w:val="28"/>
        </w:rPr>
        <w:t>20-40 cm</w:t>
      </w:r>
      <w:r w:rsidRPr="00C558CE">
        <w:rPr>
          <w:rFonts w:eastAsia="仿宋_GB2312"/>
          <w:sz w:val="28"/>
          <w:szCs w:val="28"/>
        </w:rPr>
        <w:t>的土壤有机碳</w:t>
      </w:r>
      <w:r w:rsidRPr="00C558CE">
        <w:rPr>
          <w:rFonts w:eastAsia="仿宋_GB2312" w:hint="eastAsia"/>
          <w:sz w:val="28"/>
          <w:szCs w:val="28"/>
        </w:rPr>
        <w:t>（</w:t>
      </w:r>
      <w:r w:rsidRPr="00C558CE">
        <w:rPr>
          <w:rFonts w:eastAsia="仿宋_GB2312"/>
          <w:sz w:val="28"/>
          <w:szCs w:val="28"/>
        </w:rPr>
        <w:t>SOC</w:t>
      </w:r>
      <w:r w:rsidRPr="00C558CE">
        <w:rPr>
          <w:rFonts w:eastAsia="仿宋_GB2312" w:hint="eastAsia"/>
          <w:sz w:val="28"/>
          <w:szCs w:val="28"/>
        </w:rPr>
        <w:t>）</w:t>
      </w:r>
      <w:r w:rsidRPr="00C558CE">
        <w:rPr>
          <w:rFonts w:eastAsia="仿宋_GB2312"/>
          <w:sz w:val="28"/>
          <w:szCs w:val="28"/>
        </w:rPr>
        <w:t>、全氮</w:t>
      </w:r>
      <w:r w:rsidRPr="00C558CE">
        <w:rPr>
          <w:rFonts w:eastAsia="仿宋_GB2312" w:hint="eastAsia"/>
          <w:sz w:val="28"/>
          <w:szCs w:val="28"/>
        </w:rPr>
        <w:t>（</w:t>
      </w:r>
      <w:r w:rsidRPr="00C558CE">
        <w:rPr>
          <w:rFonts w:eastAsia="仿宋_GB2312"/>
          <w:sz w:val="28"/>
          <w:szCs w:val="28"/>
        </w:rPr>
        <w:t>TN</w:t>
      </w:r>
      <w:r w:rsidRPr="00C558CE">
        <w:rPr>
          <w:rFonts w:eastAsia="仿宋_GB2312" w:hint="eastAsia"/>
          <w:sz w:val="28"/>
          <w:szCs w:val="28"/>
        </w:rPr>
        <w:t>）</w:t>
      </w:r>
      <w:r w:rsidRPr="00C558CE">
        <w:rPr>
          <w:rFonts w:eastAsia="仿宋_GB2312"/>
          <w:sz w:val="28"/>
          <w:szCs w:val="28"/>
        </w:rPr>
        <w:t>含量</w:t>
      </w:r>
      <w:r w:rsidRPr="00C558CE">
        <w:rPr>
          <w:rFonts w:eastAsia="仿宋_GB2312" w:hint="eastAsia"/>
          <w:sz w:val="28"/>
          <w:szCs w:val="28"/>
        </w:rPr>
        <w:t>均有显著</w:t>
      </w:r>
      <w:r w:rsidRPr="00C558CE">
        <w:rPr>
          <w:rFonts w:eastAsia="仿宋_GB2312"/>
          <w:sz w:val="28"/>
          <w:szCs w:val="28"/>
        </w:rPr>
        <w:t>影响</w:t>
      </w:r>
      <w:r w:rsidRPr="00C558CE">
        <w:rPr>
          <w:rFonts w:eastAsia="仿宋_GB2312" w:hint="eastAsia"/>
          <w:sz w:val="28"/>
          <w:szCs w:val="28"/>
        </w:rPr>
        <w:t>，</w:t>
      </w:r>
      <w:r w:rsidRPr="00C558CE">
        <w:rPr>
          <w:rFonts w:eastAsia="仿宋_GB2312"/>
          <w:sz w:val="28"/>
          <w:szCs w:val="28"/>
        </w:rPr>
        <w:t>在</w:t>
      </w:r>
      <w:r w:rsidRPr="00C558CE">
        <w:rPr>
          <w:rFonts w:eastAsia="仿宋_GB2312"/>
          <w:sz w:val="28"/>
          <w:szCs w:val="28"/>
        </w:rPr>
        <w:t>0-20 cm</w:t>
      </w:r>
      <w:r w:rsidRPr="00C558CE">
        <w:rPr>
          <w:rFonts w:eastAsia="仿宋_GB2312"/>
          <w:sz w:val="28"/>
          <w:szCs w:val="28"/>
        </w:rPr>
        <w:t>土层，秸秆还田显著提高</w:t>
      </w:r>
      <w:r w:rsidRPr="00C558CE">
        <w:rPr>
          <w:rFonts w:eastAsia="仿宋_GB2312" w:hint="eastAsia"/>
          <w:sz w:val="28"/>
          <w:szCs w:val="28"/>
        </w:rPr>
        <w:t>了</w:t>
      </w:r>
      <w:r w:rsidRPr="00C558CE">
        <w:rPr>
          <w:rFonts w:eastAsia="仿宋_GB2312"/>
          <w:sz w:val="28"/>
          <w:szCs w:val="28"/>
        </w:rPr>
        <w:t>SOC</w:t>
      </w:r>
      <w:r w:rsidRPr="00C558CE">
        <w:rPr>
          <w:rFonts w:eastAsia="仿宋_GB2312"/>
          <w:sz w:val="28"/>
          <w:szCs w:val="28"/>
        </w:rPr>
        <w:t>和</w:t>
      </w:r>
      <w:r w:rsidRPr="00C558CE">
        <w:rPr>
          <w:rFonts w:eastAsia="仿宋_GB2312"/>
          <w:sz w:val="28"/>
          <w:szCs w:val="28"/>
        </w:rPr>
        <w:t>TN</w:t>
      </w:r>
      <w:r w:rsidRPr="00C558CE">
        <w:rPr>
          <w:rFonts w:eastAsia="仿宋_GB2312"/>
          <w:sz w:val="28"/>
          <w:szCs w:val="28"/>
        </w:rPr>
        <w:t>含量</w:t>
      </w:r>
      <w:r w:rsidRPr="00C558CE">
        <w:rPr>
          <w:rFonts w:eastAsia="仿宋_GB2312" w:hint="eastAsia"/>
          <w:sz w:val="28"/>
          <w:szCs w:val="28"/>
        </w:rPr>
        <w:t>。其中，</w:t>
      </w:r>
      <w:r>
        <w:rPr>
          <w:rFonts w:eastAsia="仿宋_GB2312" w:hint="eastAsia"/>
          <w:sz w:val="28"/>
          <w:szCs w:val="28"/>
        </w:rPr>
        <w:t>秸秆翻压还田（</w:t>
      </w:r>
      <w:r w:rsidRPr="00C558CE">
        <w:rPr>
          <w:rFonts w:eastAsia="仿宋_GB2312" w:hint="eastAsia"/>
          <w:sz w:val="28"/>
          <w:szCs w:val="28"/>
        </w:rPr>
        <w:t>C</w:t>
      </w:r>
      <w:r w:rsidRPr="00C558CE">
        <w:rPr>
          <w:rFonts w:eastAsia="仿宋_GB2312"/>
          <w:sz w:val="28"/>
          <w:szCs w:val="28"/>
        </w:rPr>
        <w:t>TS</w:t>
      </w:r>
      <w:r>
        <w:rPr>
          <w:rFonts w:eastAsia="仿宋_GB2312" w:hint="eastAsia"/>
          <w:sz w:val="28"/>
          <w:szCs w:val="28"/>
        </w:rPr>
        <w:t>）</w:t>
      </w:r>
      <w:r w:rsidRPr="00C558CE">
        <w:rPr>
          <w:rFonts w:eastAsia="仿宋_GB2312" w:hint="eastAsia"/>
          <w:sz w:val="28"/>
          <w:szCs w:val="28"/>
        </w:rPr>
        <w:t>处理较</w:t>
      </w:r>
      <w:r>
        <w:rPr>
          <w:rFonts w:eastAsia="仿宋_GB2312" w:hint="eastAsia"/>
          <w:sz w:val="28"/>
          <w:szCs w:val="28"/>
        </w:rPr>
        <w:t>秸秆不还田</w:t>
      </w:r>
      <w:r>
        <w:rPr>
          <w:rFonts w:eastAsia="仿宋_GB2312" w:hint="eastAsia"/>
          <w:sz w:val="28"/>
          <w:szCs w:val="28"/>
        </w:rPr>
        <w:t>+</w:t>
      </w:r>
      <w:r>
        <w:rPr>
          <w:rFonts w:eastAsia="仿宋_GB2312" w:hint="eastAsia"/>
          <w:sz w:val="28"/>
          <w:szCs w:val="28"/>
        </w:rPr>
        <w:t>常规耕作（</w:t>
      </w:r>
      <w:r w:rsidRPr="00C558CE">
        <w:rPr>
          <w:rFonts w:eastAsia="仿宋_GB2312" w:hint="eastAsia"/>
          <w:sz w:val="28"/>
          <w:szCs w:val="28"/>
        </w:rPr>
        <w:t>C</w:t>
      </w:r>
      <w:r w:rsidRPr="00C558CE">
        <w:rPr>
          <w:rFonts w:eastAsia="仿宋_GB2312"/>
          <w:sz w:val="28"/>
          <w:szCs w:val="28"/>
        </w:rPr>
        <w:t>T</w:t>
      </w:r>
      <w:r>
        <w:rPr>
          <w:rFonts w:eastAsia="仿宋_GB2312" w:hint="eastAsia"/>
          <w:sz w:val="28"/>
          <w:szCs w:val="28"/>
        </w:rPr>
        <w:t>）</w:t>
      </w:r>
      <w:r w:rsidRPr="00C558CE">
        <w:rPr>
          <w:rFonts w:eastAsia="仿宋_GB2312" w:hint="eastAsia"/>
          <w:sz w:val="28"/>
          <w:szCs w:val="28"/>
        </w:rPr>
        <w:t>处理</w:t>
      </w:r>
      <w:r w:rsidRPr="00C558CE">
        <w:rPr>
          <w:rFonts w:eastAsia="仿宋_GB2312"/>
          <w:sz w:val="28"/>
          <w:szCs w:val="28"/>
        </w:rPr>
        <w:t>SOC</w:t>
      </w:r>
      <w:r w:rsidRPr="00C558CE">
        <w:rPr>
          <w:rFonts w:eastAsia="仿宋_GB2312"/>
          <w:sz w:val="28"/>
          <w:szCs w:val="28"/>
        </w:rPr>
        <w:t>和</w:t>
      </w:r>
      <w:r w:rsidRPr="00C558CE">
        <w:rPr>
          <w:rFonts w:eastAsia="仿宋_GB2312"/>
          <w:sz w:val="28"/>
          <w:szCs w:val="28"/>
        </w:rPr>
        <w:t>TN</w:t>
      </w:r>
      <w:r w:rsidRPr="00C558CE">
        <w:rPr>
          <w:rFonts w:eastAsia="仿宋_GB2312" w:hint="eastAsia"/>
          <w:sz w:val="28"/>
          <w:szCs w:val="28"/>
        </w:rPr>
        <w:t>含量分别显著提高</w:t>
      </w:r>
      <w:r w:rsidRPr="00C558CE">
        <w:rPr>
          <w:rFonts w:eastAsia="仿宋_GB2312" w:hint="eastAsia"/>
          <w:sz w:val="28"/>
          <w:szCs w:val="28"/>
        </w:rPr>
        <w:t>2</w:t>
      </w:r>
      <w:r w:rsidRPr="00C558CE">
        <w:rPr>
          <w:rFonts w:eastAsia="仿宋_GB2312"/>
          <w:sz w:val="28"/>
          <w:szCs w:val="28"/>
        </w:rPr>
        <w:t>2.9%</w:t>
      </w:r>
      <w:r w:rsidRPr="00C558CE">
        <w:rPr>
          <w:rFonts w:eastAsia="仿宋_GB2312" w:hint="eastAsia"/>
          <w:sz w:val="28"/>
          <w:szCs w:val="28"/>
        </w:rPr>
        <w:t>和</w:t>
      </w:r>
      <w:r w:rsidRPr="00C558CE">
        <w:rPr>
          <w:rFonts w:eastAsia="仿宋_GB2312" w:hint="eastAsia"/>
          <w:sz w:val="28"/>
          <w:szCs w:val="28"/>
        </w:rPr>
        <w:t>2</w:t>
      </w:r>
      <w:r w:rsidRPr="00C558CE">
        <w:rPr>
          <w:rFonts w:eastAsia="仿宋_GB2312"/>
          <w:sz w:val="28"/>
          <w:szCs w:val="28"/>
        </w:rPr>
        <w:t>0.6%</w:t>
      </w:r>
      <w:r w:rsidRPr="00C558CE">
        <w:rPr>
          <w:rFonts w:eastAsia="仿宋_GB2312" w:hint="eastAsia"/>
          <w:sz w:val="28"/>
          <w:szCs w:val="28"/>
        </w:rPr>
        <w:t>，</w:t>
      </w:r>
      <w:r>
        <w:rPr>
          <w:rFonts w:eastAsia="仿宋_GB2312" w:hint="eastAsia"/>
          <w:sz w:val="28"/>
          <w:szCs w:val="28"/>
        </w:rPr>
        <w:t>秸秆免耕还田（</w:t>
      </w:r>
      <w:r w:rsidRPr="00C558CE">
        <w:rPr>
          <w:rFonts w:eastAsia="仿宋_GB2312"/>
          <w:sz w:val="28"/>
          <w:szCs w:val="28"/>
        </w:rPr>
        <w:t>NTS</w:t>
      </w:r>
      <w:r>
        <w:rPr>
          <w:rFonts w:eastAsia="仿宋_GB2312" w:hint="eastAsia"/>
          <w:sz w:val="28"/>
          <w:szCs w:val="28"/>
        </w:rPr>
        <w:t>）</w:t>
      </w:r>
      <w:r w:rsidRPr="00C558CE">
        <w:rPr>
          <w:rFonts w:eastAsia="仿宋_GB2312" w:hint="eastAsia"/>
          <w:sz w:val="28"/>
          <w:szCs w:val="28"/>
        </w:rPr>
        <w:t>处理较</w:t>
      </w:r>
      <w:r>
        <w:rPr>
          <w:rFonts w:eastAsia="仿宋_GB2312" w:hint="eastAsia"/>
          <w:sz w:val="28"/>
          <w:szCs w:val="28"/>
        </w:rPr>
        <w:t>秸秆不还田</w:t>
      </w:r>
      <w:r>
        <w:rPr>
          <w:rFonts w:eastAsia="仿宋_GB2312" w:hint="eastAsia"/>
          <w:sz w:val="28"/>
          <w:szCs w:val="28"/>
        </w:rPr>
        <w:t>+</w:t>
      </w:r>
      <w:r>
        <w:rPr>
          <w:rFonts w:eastAsia="仿宋_GB2312" w:hint="eastAsia"/>
          <w:sz w:val="28"/>
          <w:szCs w:val="28"/>
        </w:rPr>
        <w:t>免耕</w:t>
      </w:r>
      <w:r w:rsidRPr="00C558CE">
        <w:rPr>
          <w:rFonts w:eastAsia="仿宋_GB2312" w:hint="eastAsia"/>
          <w:sz w:val="28"/>
          <w:szCs w:val="28"/>
        </w:rPr>
        <w:t>处理</w:t>
      </w:r>
      <w:r w:rsidRPr="00C558CE">
        <w:rPr>
          <w:rFonts w:eastAsia="仿宋_GB2312"/>
          <w:sz w:val="28"/>
          <w:szCs w:val="28"/>
        </w:rPr>
        <w:t>SOC</w:t>
      </w:r>
      <w:r w:rsidRPr="00C558CE">
        <w:rPr>
          <w:rFonts w:eastAsia="仿宋_GB2312"/>
          <w:sz w:val="28"/>
          <w:szCs w:val="28"/>
        </w:rPr>
        <w:t>和</w:t>
      </w:r>
      <w:r w:rsidRPr="00C558CE">
        <w:rPr>
          <w:rFonts w:eastAsia="仿宋_GB2312"/>
          <w:sz w:val="28"/>
          <w:szCs w:val="28"/>
        </w:rPr>
        <w:t>TN</w:t>
      </w:r>
      <w:r w:rsidRPr="00C558CE">
        <w:rPr>
          <w:rFonts w:eastAsia="仿宋_GB2312" w:hint="eastAsia"/>
          <w:sz w:val="28"/>
          <w:szCs w:val="28"/>
        </w:rPr>
        <w:t>含量分别显著提高</w:t>
      </w:r>
      <w:r w:rsidRPr="00C558CE">
        <w:rPr>
          <w:rFonts w:eastAsia="仿宋_GB2312"/>
          <w:sz w:val="28"/>
          <w:szCs w:val="28"/>
        </w:rPr>
        <w:t>14.1%</w:t>
      </w:r>
      <w:r w:rsidRPr="00C558CE">
        <w:rPr>
          <w:rFonts w:eastAsia="仿宋_GB2312" w:hint="eastAsia"/>
          <w:sz w:val="28"/>
          <w:szCs w:val="28"/>
        </w:rPr>
        <w:t>和</w:t>
      </w:r>
      <w:r w:rsidRPr="00C558CE">
        <w:rPr>
          <w:rFonts w:eastAsia="仿宋_GB2312"/>
          <w:sz w:val="28"/>
          <w:szCs w:val="28"/>
        </w:rPr>
        <w:t>8.4%</w:t>
      </w:r>
      <w:r w:rsidRPr="00C558CE">
        <w:rPr>
          <w:rFonts w:eastAsia="仿宋_GB2312" w:hint="eastAsia"/>
          <w:sz w:val="28"/>
          <w:szCs w:val="28"/>
        </w:rPr>
        <w:t>；</w:t>
      </w:r>
      <w:r w:rsidRPr="00C558CE">
        <w:rPr>
          <w:rFonts w:eastAsia="仿宋_GB2312"/>
          <w:sz w:val="28"/>
          <w:szCs w:val="28"/>
        </w:rPr>
        <w:t>土壤全磷</w:t>
      </w:r>
      <w:r w:rsidRPr="00C558CE">
        <w:rPr>
          <w:rFonts w:eastAsia="仿宋_GB2312" w:hint="eastAsia"/>
          <w:sz w:val="28"/>
          <w:szCs w:val="28"/>
        </w:rPr>
        <w:t>（</w:t>
      </w:r>
      <w:r w:rsidRPr="00C558CE">
        <w:rPr>
          <w:rFonts w:eastAsia="仿宋_GB2312"/>
          <w:sz w:val="28"/>
          <w:szCs w:val="28"/>
        </w:rPr>
        <w:t>TP</w:t>
      </w:r>
      <w:r w:rsidRPr="00C558CE">
        <w:rPr>
          <w:rFonts w:eastAsia="仿宋_GB2312" w:hint="eastAsia"/>
          <w:sz w:val="28"/>
          <w:szCs w:val="28"/>
        </w:rPr>
        <w:t>）</w:t>
      </w:r>
      <w:r w:rsidRPr="00C558CE">
        <w:rPr>
          <w:rFonts w:eastAsia="仿宋_GB2312"/>
          <w:sz w:val="28"/>
          <w:szCs w:val="28"/>
        </w:rPr>
        <w:t>含量</w:t>
      </w:r>
      <w:r w:rsidRPr="00C558CE">
        <w:rPr>
          <w:rFonts w:eastAsia="仿宋_GB2312" w:hint="eastAsia"/>
          <w:sz w:val="28"/>
          <w:szCs w:val="28"/>
        </w:rPr>
        <w:t>各处理间</w:t>
      </w:r>
      <w:r w:rsidRPr="00C558CE">
        <w:rPr>
          <w:rFonts w:eastAsia="仿宋_GB2312"/>
          <w:sz w:val="28"/>
          <w:szCs w:val="28"/>
        </w:rPr>
        <w:t>无显著</w:t>
      </w:r>
      <w:r w:rsidRPr="00C558CE">
        <w:rPr>
          <w:rFonts w:eastAsia="仿宋_GB2312" w:hint="eastAsia"/>
          <w:sz w:val="28"/>
          <w:szCs w:val="28"/>
        </w:rPr>
        <w:t>差异</w:t>
      </w:r>
      <w:r w:rsidRPr="00C558CE">
        <w:rPr>
          <w:rFonts w:eastAsia="仿宋_GB2312"/>
          <w:sz w:val="28"/>
          <w:szCs w:val="28"/>
        </w:rPr>
        <w:t>。在</w:t>
      </w:r>
      <w:r w:rsidRPr="00C558CE">
        <w:rPr>
          <w:rFonts w:eastAsia="仿宋_GB2312"/>
          <w:sz w:val="28"/>
          <w:szCs w:val="28"/>
        </w:rPr>
        <w:t>20-40 cm</w:t>
      </w:r>
      <w:r w:rsidRPr="00C558CE">
        <w:rPr>
          <w:rFonts w:eastAsia="仿宋_GB2312"/>
          <w:sz w:val="28"/>
          <w:szCs w:val="28"/>
        </w:rPr>
        <w:t>土层中，</w:t>
      </w:r>
      <w:r w:rsidRPr="00C558CE">
        <w:rPr>
          <w:rFonts w:eastAsia="仿宋_GB2312"/>
          <w:sz w:val="28"/>
          <w:szCs w:val="28"/>
        </w:rPr>
        <w:t>SOC</w:t>
      </w:r>
      <w:r w:rsidRPr="00C558CE">
        <w:rPr>
          <w:rFonts w:eastAsia="仿宋_GB2312"/>
          <w:sz w:val="28"/>
          <w:szCs w:val="28"/>
        </w:rPr>
        <w:t>和</w:t>
      </w:r>
      <w:r w:rsidRPr="00C558CE">
        <w:rPr>
          <w:rFonts w:eastAsia="仿宋_GB2312"/>
          <w:sz w:val="28"/>
          <w:szCs w:val="28"/>
        </w:rPr>
        <w:t>TN</w:t>
      </w:r>
      <w:r w:rsidRPr="00C558CE">
        <w:rPr>
          <w:rFonts w:eastAsia="仿宋_GB2312"/>
          <w:sz w:val="28"/>
          <w:szCs w:val="28"/>
        </w:rPr>
        <w:t>含量</w:t>
      </w:r>
      <w:r w:rsidRPr="00C558CE">
        <w:rPr>
          <w:rFonts w:eastAsia="仿宋_GB2312" w:hint="eastAsia"/>
          <w:sz w:val="28"/>
          <w:szCs w:val="28"/>
        </w:rPr>
        <w:t>受还田方式影响较大。与</w:t>
      </w:r>
      <w:r w:rsidRPr="00C558CE">
        <w:rPr>
          <w:rFonts w:eastAsia="仿宋_GB2312"/>
          <w:sz w:val="28"/>
          <w:szCs w:val="28"/>
        </w:rPr>
        <w:t>NTS</w:t>
      </w:r>
      <w:r w:rsidRPr="00C558CE">
        <w:rPr>
          <w:rFonts w:eastAsia="仿宋_GB2312"/>
          <w:sz w:val="28"/>
          <w:szCs w:val="28"/>
        </w:rPr>
        <w:t>相比，</w:t>
      </w:r>
      <w:r w:rsidRPr="00C558CE">
        <w:rPr>
          <w:rFonts w:eastAsia="仿宋_GB2312" w:hint="eastAsia"/>
          <w:sz w:val="28"/>
          <w:szCs w:val="28"/>
        </w:rPr>
        <w:t>C</w:t>
      </w:r>
      <w:r w:rsidRPr="00C558CE">
        <w:rPr>
          <w:rFonts w:eastAsia="仿宋_GB2312"/>
          <w:sz w:val="28"/>
          <w:szCs w:val="28"/>
        </w:rPr>
        <w:t>TS</w:t>
      </w:r>
      <w:r w:rsidRPr="00C558CE">
        <w:rPr>
          <w:rFonts w:eastAsia="仿宋_GB2312" w:hint="eastAsia"/>
          <w:sz w:val="28"/>
          <w:szCs w:val="28"/>
        </w:rPr>
        <w:t>处理</w:t>
      </w:r>
      <w:r w:rsidRPr="00C558CE">
        <w:rPr>
          <w:rFonts w:eastAsia="仿宋_GB2312"/>
          <w:sz w:val="28"/>
          <w:szCs w:val="28"/>
        </w:rPr>
        <w:t>SOC</w:t>
      </w:r>
      <w:r w:rsidRPr="00C558CE">
        <w:rPr>
          <w:rFonts w:eastAsia="仿宋_GB2312"/>
          <w:sz w:val="28"/>
          <w:szCs w:val="28"/>
        </w:rPr>
        <w:t>和</w:t>
      </w:r>
      <w:r w:rsidRPr="00C558CE">
        <w:rPr>
          <w:rFonts w:eastAsia="仿宋_GB2312"/>
          <w:sz w:val="28"/>
          <w:szCs w:val="28"/>
        </w:rPr>
        <w:t>TN</w:t>
      </w:r>
      <w:r w:rsidRPr="00C558CE">
        <w:rPr>
          <w:rFonts w:eastAsia="仿宋_GB2312"/>
          <w:sz w:val="28"/>
          <w:szCs w:val="28"/>
        </w:rPr>
        <w:t>含量分别显著提高</w:t>
      </w:r>
      <w:r w:rsidRPr="00C558CE">
        <w:rPr>
          <w:rFonts w:eastAsia="仿宋_GB2312"/>
          <w:sz w:val="28"/>
          <w:szCs w:val="28"/>
        </w:rPr>
        <w:t>20.9%</w:t>
      </w:r>
      <w:r w:rsidRPr="00C558CE">
        <w:rPr>
          <w:rFonts w:eastAsia="仿宋_GB2312"/>
          <w:sz w:val="28"/>
          <w:szCs w:val="28"/>
        </w:rPr>
        <w:t>和</w:t>
      </w:r>
      <w:r w:rsidRPr="00C558CE">
        <w:rPr>
          <w:rFonts w:eastAsia="仿宋_GB2312"/>
          <w:sz w:val="28"/>
          <w:szCs w:val="28"/>
        </w:rPr>
        <w:t>25.2%</w:t>
      </w:r>
      <w:r w:rsidRPr="00C558CE">
        <w:rPr>
          <w:rFonts w:eastAsia="仿宋_GB2312"/>
          <w:sz w:val="28"/>
          <w:szCs w:val="28"/>
        </w:rPr>
        <w:t>。</w:t>
      </w:r>
    </w:p>
    <w:p w14:paraId="7817903B" w14:textId="77777777" w:rsidR="00C558CE" w:rsidRDefault="00C558CE" w:rsidP="00C558CE">
      <w:pPr>
        <w:spacing w:line="360" w:lineRule="auto"/>
        <w:jc w:val="center"/>
        <w:rPr>
          <w:sz w:val="24"/>
          <w:szCs w:val="24"/>
        </w:rPr>
      </w:pPr>
      <w:r w:rsidRPr="008123BD">
        <w:rPr>
          <w:noProof/>
          <w:sz w:val="24"/>
          <w:szCs w:val="24"/>
        </w:rPr>
        <w:drawing>
          <wp:inline distT="0" distB="0" distL="0" distR="0" wp14:anchorId="4A6D28E8" wp14:editId="58C71EA0">
            <wp:extent cx="2267343" cy="1479600"/>
            <wp:effectExtent l="0" t="0" r="0" b="6350"/>
            <wp:docPr id="8221884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88450" name=""/>
                    <pic:cNvPicPr/>
                  </pic:nvPicPr>
                  <pic:blipFill rotWithShape="1">
                    <a:blip r:embed="rId8" cstate="print"/>
                    <a:srcRect l="2080" t="8734" r="55609" b="51753"/>
                    <a:stretch/>
                  </pic:blipFill>
                  <pic:spPr bwMode="auto">
                    <a:xfrm>
                      <a:off x="0" y="0"/>
                      <a:ext cx="2267343" cy="1479600"/>
                    </a:xfrm>
                    <a:prstGeom prst="rect">
                      <a:avLst/>
                    </a:prstGeom>
                    <a:ln>
                      <a:noFill/>
                    </a:ln>
                    <a:extLst>
                      <a:ext uri="{53640926-AAD7-44D8-BBD7-CCE9431645EC}">
                        <a14:shadowObscured xmlns:a14="http://schemas.microsoft.com/office/drawing/2010/main"/>
                      </a:ext>
                    </a:extLst>
                  </pic:spPr>
                </pic:pic>
              </a:graphicData>
            </a:graphic>
          </wp:inline>
        </w:drawing>
      </w:r>
      <w:r w:rsidRPr="008123BD">
        <w:rPr>
          <w:noProof/>
          <w:sz w:val="24"/>
          <w:szCs w:val="24"/>
        </w:rPr>
        <w:drawing>
          <wp:inline distT="0" distB="0" distL="0" distR="0" wp14:anchorId="69EED1DD" wp14:editId="09F60127">
            <wp:extent cx="1973135" cy="1476000"/>
            <wp:effectExtent l="0" t="0" r="8255" b="0"/>
            <wp:docPr id="1393718749"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18749" name="图片 1" descr="图示&#10;&#10;AI 生成的内容可能不正确。"/>
                    <pic:cNvPicPr/>
                  </pic:nvPicPr>
                  <pic:blipFill rotWithShape="1">
                    <a:blip r:embed="rId9" cstate="print"/>
                    <a:srcRect l="7640" t="8844" r="55628" b="51834"/>
                    <a:stretch/>
                  </pic:blipFill>
                  <pic:spPr bwMode="auto">
                    <a:xfrm>
                      <a:off x="0" y="0"/>
                      <a:ext cx="1973135" cy="1476000"/>
                    </a:xfrm>
                    <a:prstGeom prst="rect">
                      <a:avLst/>
                    </a:prstGeom>
                    <a:ln>
                      <a:noFill/>
                    </a:ln>
                    <a:extLst>
                      <a:ext uri="{53640926-AAD7-44D8-BBD7-CCE9431645EC}">
                        <a14:shadowObscured xmlns:a14="http://schemas.microsoft.com/office/drawing/2010/main"/>
                      </a:ext>
                    </a:extLst>
                  </pic:spPr>
                </pic:pic>
              </a:graphicData>
            </a:graphic>
          </wp:inline>
        </w:drawing>
      </w:r>
    </w:p>
    <w:p w14:paraId="3B0532A7" w14:textId="77777777" w:rsidR="00C558CE" w:rsidRDefault="00C558CE" w:rsidP="00C558CE">
      <w:pPr>
        <w:spacing w:line="360" w:lineRule="auto"/>
        <w:jc w:val="center"/>
        <w:rPr>
          <w:sz w:val="24"/>
          <w:szCs w:val="24"/>
        </w:rPr>
      </w:pPr>
      <w:r w:rsidRPr="008123BD">
        <w:rPr>
          <w:noProof/>
          <w:sz w:val="24"/>
          <w:szCs w:val="24"/>
        </w:rPr>
        <w:drawing>
          <wp:inline distT="0" distB="0" distL="0" distR="0" wp14:anchorId="3D96DDEE" wp14:editId="5FCCC61B">
            <wp:extent cx="2308633" cy="1479600"/>
            <wp:effectExtent l="0" t="0" r="0" b="6350"/>
            <wp:docPr id="606963815"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63815" name="图片 1" descr="图示&#10;&#10;AI 生成的内容可能不正确。"/>
                    <pic:cNvPicPr/>
                  </pic:nvPicPr>
                  <pic:blipFill rotWithShape="1">
                    <a:blip r:embed="rId8" cstate="print"/>
                    <a:srcRect l="46741" t="9132" r="10395" b="51553"/>
                    <a:stretch/>
                  </pic:blipFill>
                  <pic:spPr bwMode="auto">
                    <a:xfrm>
                      <a:off x="0" y="0"/>
                      <a:ext cx="2308633" cy="1479600"/>
                    </a:xfrm>
                    <a:prstGeom prst="rect">
                      <a:avLst/>
                    </a:prstGeom>
                    <a:ln>
                      <a:noFill/>
                    </a:ln>
                    <a:extLst>
                      <a:ext uri="{53640926-AAD7-44D8-BBD7-CCE9431645EC}">
                        <a14:shadowObscured xmlns:a14="http://schemas.microsoft.com/office/drawing/2010/main"/>
                      </a:ext>
                    </a:extLst>
                  </pic:spPr>
                </pic:pic>
              </a:graphicData>
            </a:graphic>
          </wp:inline>
        </w:drawing>
      </w:r>
      <w:r w:rsidRPr="008123BD">
        <w:rPr>
          <w:noProof/>
          <w:sz w:val="24"/>
          <w:szCs w:val="24"/>
        </w:rPr>
        <w:drawing>
          <wp:inline distT="0" distB="0" distL="0" distR="0" wp14:anchorId="4DD8E10F" wp14:editId="143EE1D5">
            <wp:extent cx="1987280" cy="1458000"/>
            <wp:effectExtent l="0" t="0" r="0" b="8890"/>
            <wp:docPr id="2018446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4689" name=""/>
                    <pic:cNvPicPr/>
                  </pic:nvPicPr>
                  <pic:blipFill rotWithShape="1">
                    <a:blip r:embed="rId9" cstate="print"/>
                    <a:srcRect l="52671" t="9459" r="10581" b="51958"/>
                    <a:stretch/>
                  </pic:blipFill>
                  <pic:spPr bwMode="auto">
                    <a:xfrm>
                      <a:off x="0" y="0"/>
                      <a:ext cx="1987280" cy="1458000"/>
                    </a:xfrm>
                    <a:prstGeom prst="rect">
                      <a:avLst/>
                    </a:prstGeom>
                    <a:ln>
                      <a:noFill/>
                    </a:ln>
                    <a:extLst>
                      <a:ext uri="{53640926-AAD7-44D8-BBD7-CCE9431645EC}">
                        <a14:shadowObscured xmlns:a14="http://schemas.microsoft.com/office/drawing/2010/main"/>
                      </a:ext>
                    </a:extLst>
                  </pic:spPr>
                </pic:pic>
              </a:graphicData>
            </a:graphic>
          </wp:inline>
        </w:drawing>
      </w:r>
    </w:p>
    <w:p w14:paraId="51750DF4" w14:textId="77777777" w:rsidR="00C558CE" w:rsidRDefault="00C558CE" w:rsidP="00C558CE">
      <w:pPr>
        <w:spacing w:line="520" w:lineRule="exact"/>
        <w:ind w:firstLineChars="200" w:firstLine="420"/>
        <w:jc w:val="center"/>
        <w:rPr>
          <w:rFonts w:eastAsia="仿宋_GB2312"/>
          <w:sz w:val="28"/>
          <w:szCs w:val="28"/>
        </w:rPr>
      </w:pPr>
      <w:bookmarkStart w:id="16" w:name="OLE_LINK15"/>
      <w:r w:rsidRPr="00B240B9">
        <w:rPr>
          <w:rFonts w:hint="eastAsia"/>
        </w:rPr>
        <w:t>图</w:t>
      </w:r>
      <w:r w:rsidRPr="00B240B9">
        <w:t xml:space="preserve">1 </w:t>
      </w:r>
      <w:r w:rsidRPr="00B240B9">
        <w:rPr>
          <w:rFonts w:hint="eastAsia"/>
        </w:rPr>
        <w:t>长期不同秸秆还田方式下</w:t>
      </w:r>
      <w:r w:rsidRPr="00B240B9">
        <w:t>土壤有机碳、全氮含量</w:t>
      </w:r>
      <w:bookmarkEnd w:id="16"/>
    </w:p>
    <w:p w14:paraId="12A528F4" w14:textId="77777777" w:rsidR="00C558CE" w:rsidRDefault="00C558CE" w:rsidP="009F539D">
      <w:pPr>
        <w:spacing w:line="520" w:lineRule="exact"/>
        <w:ind w:firstLineChars="200" w:firstLine="560"/>
        <w:rPr>
          <w:rFonts w:eastAsia="仿宋_GB2312"/>
          <w:sz w:val="28"/>
          <w:szCs w:val="28"/>
        </w:rPr>
      </w:pPr>
      <w:r>
        <w:rPr>
          <w:rFonts w:eastAsia="仿宋_GB2312" w:hint="eastAsia"/>
          <w:sz w:val="28"/>
          <w:szCs w:val="28"/>
        </w:rPr>
        <w:t>进一步分析</w:t>
      </w:r>
      <w:r w:rsidRPr="00C558CE">
        <w:rPr>
          <w:rFonts w:eastAsia="仿宋_GB2312"/>
          <w:sz w:val="28"/>
          <w:szCs w:val="28"/>
        </w:rPr>
        <w:t>长期秸秆还田和耕作对</w:t>
      </w:r>
      <w:r>
        <w:rPr>
          <w:rFonts w:eastAsia="仿宋_GB2312" w:hint="eastAsia"/>
          <w:sz w:val="28"/>
          <w:szCs w:val="28"/>
        </w:rPr>
        <w:t>稻田土壤质量指数（</w:t>
      </w:r>
      <w:r w:rsidRPr="00C558CE">
        <w:rPr>
          <w:rFonts w:eastAsia="仿宋_GB2312" w:hint="eastAsia"/>
          <w:sz w:val="28"/>
          <w:szCs w:val="28"/>
        </w:rPr>
        <w:t>S</w:t>
      </w:r>
      <w:r w:rsidRPr="00C558CE">
        <w:rPr>
          <w:rFonts w:eastAsia="仿宋_GB2312"/>
          <w:sz w:val="28"/>
          <w:szCs w:val="28"/>
        </w:rPr>
        <w:t>QI</w:t>
      </w:r>
      <w:r>
        <w:rPr>
          <w:rFonts w:eastAsia="仿宋_GB2312" w:hint="eastAsia"/>
          <w:sz w:val="28"/>
          <w:szCs w:val="28"/>
        </w:rPr>
        <w:t>）发现，</w:t>
      </w:r>
      <w:r w:rsidRPr="00C558CE">
        <w:rPr>
          <w:rFonts w:eastAsia="仿宋_GB2312"/>
          <w:sz w:val="28"/>
          <w:szCs w:val="28"/>
        </w:rPr>
        <w:t>在</w:t>
      </w:r>
      <w:r w:rsidRPr="00C558CE">
        <w:rPr>
          <w:rFonts w:eastAsia="仿宋_GB2312"/>
          <w:sz w:val="28"/>
          <w:szCs w:val="28"/>
        </w:rPr>
        <w:t>0-20 cm</w:t>
      </w:r>
      <w:r w:rsidRPr="00C558CE">
        <w:rPr>
          <w:rFonts w:eastAsia="仿宋_GB2312"/>
          <w:sz w:val="28"/>
          <w:szCs w:val="28"/>
        </w:rPr>
        <w:t>范围内，与</w:t>
      </w:r>
      <w:r w:rsidRPr="00C558CE">
        <w:rPr>
          <w:rFonts w:eastAsia="仿宋_GB2312"/>
          <w:sz w:val="28"/>
          <w:szCs w:val="28"/>
        </w:rPr>
        <w:t>CT</w:t>
      </w:r>
      <w:r w:rsidRPr="00C558CE">
        <w:rPr>
          <w:rFonts w:eastAsia="仿宋_GB2312"/>
          <w:sz w:val="28"/>
          <w:szCs w:val="28"/>
        </w:rPr>
        <w:t>和</w:t>
      </w:r>
      <w:r w:rsidRPr="00C558CE">
        <w:rPr>
          <w:rFonts w:eastAsia="仿宋_GB2312"/>
          <w:sz w:val="28"/>
          <w:szCs w:val="28"/>
        </w:rPr>
        <w:t>NT</w:t>
      </w:r>
      <w:r w:rsidRPr="00C558CE">
        <w:rPr>
          <w:rFonts w:eastAsia="仿宋_GB2312"/>
          <w:sz w:val="28"/>
          <w:szCs w:val="28"/>
        </w:rPr>
        <w:t>相比，</w:t>
      </w:r>
      <w:r w:rsidRPr="00C558CE">
        <w:rPr>
          <w:rFonts w:eastAsia="仿宋_GB2312"/>
          <w:sz w:val="28"/>
          <w:szCs w:val="28"/>
        </w:rPr>
        <w:t>CTS</w:t>
      </w:r>
      <w:r w:rsidRPr="00C558CE">
        <w:rPr>
          <w:rFonts w:eastAsia="仿宋_GB2312"/>
          <w:sz w:val="28"/>
          <w:szCs w:val="28"/>
        </w:rPr>
        <w:t>和</w:t>
      </w:r>
      <w:r w:rsidRPr="00C558CE">
        <w:rPr>
          <w:rFonts w:eastAsia="仿宋_GB2312"/>
          <w:sz w:val="28"/>
          <w:szCs w:val="28"/>
        </w:rPr>
        <w:t>NTS</w:t>
      </w:r>
      <w:r w:rsidRPr="00C558CE">
        <w:rPr>
          <w:rFonts w:eastAsia="仿宋_GB2312"/>
          <w:sz w:val="28"/>
          <w:szCs w:val="28"/>
        </w:rPr>
        <w:t>的</w:t>
      </w:r>
      <w:r w:rsidRPr="00C558CE">
        <w:rPr>
          <w:rFonts w:eastAsia="仿宋_GB2312" w:hint="eastAsia"/>
          <w:sz w:val="28"/>
          <w:szCs w:val="28"/>
        </w:rPr>
        <w:t>S</w:t>
      </w:r>
      <w:r w:rsidRPr="00C558CE">
        <w:rPr>
          <w:rFonts w:eastAsia="仿宋_GB2312"/>
          <w:sz w:val="28"/>
          <w:szCs w:val="28"/>
        </w:rPr>
        <w:t>QI</w:t>
      </w:r>
      <w:r w:rsidRPr="00C558CE">
        <w:rPr>
          <w:rFonts w:eastAsia="仿宋_GB2312"/>
          <w:sz w:val="28"/>
          <w:szCs w:val="28"/>
        </w:rPr>
        <w:t>分别</w:t>
      </w:r>
      <w:r w:rsidRPr="00C558CE">
        <w:rPr>
          <w:rFonts w:eastAsia="仿宋_GB2312"/>
          <w:sz w:val="28"/>
          <w:szCs w:val="28"/>
        </w:rPr>
        <w:lastRenderedPageBreak/>
        <w:t>显著提高了</w:t>
      </w:r>
      <w:r w:rsidRPr="00C558CE">
        <w:rPr>
          <w:rFonts w:eastAsia="仿宋_GB2312"/>
          <w:sz w:val="28"/>
          <w:szCs w:val="28"/>
        </w:rPr>
        <w:t>40.7%</w:t>
      </w:r>
      <w:r w:rsidRPr="00C558CE">
        <w:rPr>
          <w:rFonts w:eastAsia="仿宋_GB2312"/>
          <w:sz w:val="28"/>
          <w:szCs w:val="28"/>
        </w:rPr>
        <w:t>和</w:t>
      </w:r>
      <w:r w:rsidRPr="00C558CE">
        <w:rPr>
          <w:rFonts w:eastAsia="仿宋_GB2312"/>
          <w:sz w:val="28"/>
          <w:szCs w:val="28"/>
        </w:rPr>
        <w:t>22.2%</w:t>
      </w:r>
      <w:r w:rsidRPr="00C558CE">
        <w:rPr>
          <w:rFonts w:eastAsia="仿宋_GB2312" w:hint="eastAsia"/>
          <w:sz w:val="28"/>
          <w:szCs w:val="28"/>
        </w:rPr>
        <w:t>。翻耕</w:t>
      </w:r>
      <w:r w:rsidRPr="00C558CE">
        <w:rPr>
          <w:rFonts w:eastAsia="仿宋_GB2312" w:hint="eastAsia"/>
          <w:sz w:val="28"/>
          <w:szCs w:val="28"/>
        </w:rPr>
        <w:t>S</w:t>
      </w:r>
      <w:r w:rsidRPr="00C558CE">
        <w:rPr>
          <w:rFonts w:eastAsia="仿宋_GB2312"/>
          <w:sz w:val="28"/>
          <w:szCs w:val="28"/>
        </w:rPr>
        <w:t>QI</w:t>
      </w:r>
      <w:r w:rsidRPr="00C558CE">
        <w:rPr>
          <w:rFonts w:eastAsia="仿宋_GB2312" w:hint="eastAsia"/>
          <w:sz w:val="28"/>
          <w:szCs w:val="28"/>
        </w:rPr>
        <w:t>大于免耕</w:t>
      </w:r>
      <w:r w:rsidRPr="00C558CE">
        <w:rPr>
          <w:rFonts w:eastAsia="仿宋_GB2312"/>
          <w:sz w:val="28"/>
          <w:szCs w:val="28"/>
        </w:rPr>
        <w:t>，与</w:t>
      </w:r>
      <w:r w:rsidRPr="00C558CE">
        <w:rPr>
          <w:rFonts w:eastAsia="仿宋_GB2312"/>
          <w:sz w:val="28"/>
          <w:szCs w:val="28"/>
        </w:rPr>
        <w:t>NTS</w:t>
      </w:r>
      <w:r w:rsidRPr="00C558CE">
        <w:rPr>
          <w:rFonts w:eastAsia="仿宋_GB2312"/>
          <w:sz w:val="28"/>
          <w:szCs w:val="28"/>
        </w:rPr>
        <w:t>相比，</w:t>
      </w:r>
      <w:r w:rsidRPr="00C558CE">
        <w:rPr>
          <w:rFonts w:eastAsia="仿宋_GB2312"/>
          <w:sz w:val="28"/>
          <w:szCs w:val="28"/>
        </w:rPr>
        <w:t>CTS</w:t>
      </w:r>
      <w:r w:rsidRPr="00C558CE">
        <w:rPr>
          <w:rFonts w:eastAsia="仿宋_GB2312"/>
          <w:sz w:val="28"/>
          <w:szCs w:val="28"/>
        </w:rPr>
        <w:t>的</w:t>
      </w:r>
      <w:r w:rsidRPr="00C558CE">
        <w:rPr>
          <w:rFonts w:eastAsia="仿宋_GB2312" w:hint="eastAsia"/>
          <w:sz w:val="28"/>
          <w:szCs w:val="28"/>
        </w:rPr>
        <w:t>S</w:t>
      </w:r>
      <w:r w:rsidRPr="00C558CE">
        <w:rPr>
          <w:rFonts w:eastAsia="仿宋_GB2312"/>
          <w:sz w:val="28"/>
          <w:szCs w:val="28"/>
        </w:rPr>
        <w:t>QI</w:t>
      </w:r>
      <w:r w:rsidRPr="00C558CE">
        <w:rPr>
          <w:rFonts w:eastAsia="仿宋_GB2312"/>
          <w:sz w:val="28"/>
          <w:szCs w:val="28"/>
        </w:rPr>
        <w:t>显著提高了</w:t>
      </w:r>
      <w:r w:rsidRPr="00C558CE">
        <w:rPr>
          <w:rFonts w:eastAsia="仿宋_GB2312"/>
          <w:sz w:val="28"/>
          <w:szCs w:val="28"/>
        </w:rPr>
        <w:t>21.2%</w:t>
      </w:r>
      <w:r w:rsidRPr="00C558CE">
        <w:rPr>
          <w:rFonts w:eastAsia="仿宋_GB2312"/>
          <w:sz w:val="28"/>
          <w:szCs w:val="28"/>
        </w:rPr>
        <w:t>。</w:t>
      </w:r>
      <w:r w:rsidRPr="00C558CE">
        <w:rPr>
          <w:rFonts w:eastAsia="仿宋_GB2312" w:hint="eastAsia"/>
          <w:sz w:val="28"/>
          <w:szCs w:val="28"/>
        </w:rPr>
        <w:t>在</w:t>
      </w:r>
      <w:r w:rsidRPr="00C558CE">
        <w:rPr>
          <w:rFonts w:eastAsia="仿宋_GB2312"/>
          <w:sz w:val="28"/>
          <w:szCs w:val="28"/>
        </w:rPr>
        <w:t>20-40 cm</w:t>
      </w:r>
      <w:r w:rsidRPr="00C558CE">
        <w:rPr>
          <w:rFonts w:eastAsia="仿宋_GB2312"/>
          <w:sz w:val="28"/>
          <w:szCs w:val="28"/>
        </w:rPr>
        <w:t>土层中，与</w:t>
      </w:r>
      <w:r w:rsidRPr="00C558CE">
        <w:rPr>
          <w:rFonts w:eastAsia="仿宋_GB2312"/>
          <w:sz w:val="28"/>
          <w:szCs w:val="28"/>
        </w:rPr>
        <w:t>NT</w:t>
      </w:r>
      <w:r w:rsidRPr="00C558CE">
        <w:rPr>
          <w:rFonts w:eastAsia="仿宋_GB2312"/>
          <w:sz w:val="28"/>
          <w:szCs w:val="28"/>
        </w:rPr>
        <w:t>和</w:t>
      </w:r>
      <w:r w:rsidRPr="00C558CE">
        <w:rPr>
          <w:rFonts w:eastAsia="仿宋_GB2312"/>
          <w:sz w:val="28"/>
          <w:szCs w:val="28"/>
        </w:rPr>
        <w:t>NTS</w:t>
      </w:r>
      <w:r w:rsidRPr="00C558CE">
        <w:rPr>
          <w:rFonts w:eastAsia="仿宋_GB2312"/>
          <w:sz w:val="28"/>
          <w:szCs w:val="28"/>
        </w:rPr>
        <w:t>相比，</w:t>
      </w:r>
      <w:r w:rsidRPr="00C558CE">
        <w:rPr>
          <w:rFonts w:eastAsia="仿宋_GB2312"/>
          <w:sz w:val="28"/>
          <w:szCs w:val="28"/>
        </w:rPr>
        <w:t>CT</w:t>
      </w:r>
      <w:r w:rsidRPr="00C558CE">
        <w:rPr>
          <w:rFonts w:eastAsia="仿宋_GB2312"/>
          <w:sz w:val="28"/>
          <w:szCs w:val="28"/>
        </w:rPr>
        <w:t>和</w:t>
      </w:r>
      <w:r w:rsidRPr="00C558CE">
        <w:rPr>
          <w:rFonts w:eastAsia="仿宋_GB2312"/>
          <w:sz w:val="28"/>
          <w:szCs w:val="28"/>
        </w:rPr>
        <w:t>CTS</w:t>
      </w:r>
      <w:r w:rsidRPr="00C558CE">
        <w:rPr>
          <w:rFonts w:eastAsia="仿宋_GB2312"/>
          <w:sz w:val="28"/>
          <w:szCs w:val="28"/>
        </w:rPr>
        <w:t>的</w:t>
      </w:r>
      <w:r w:rsidRPr="00C558CE">
        <w:rPr>
          <w:rFonts w:eastAsia="仿宋_GB2312" w:hint="eastAsia"/>
          <w:sz w:val="28"/>
          <w:szCs w:val="28"/>
        </w:rPr>
        <w:t>S</w:t>
      </w:r>
      <w:r w:rsidRPr="00C558CE">
        <w:rPr>
          <w:rFonts w:eastAsia="仿宋_GB2312"/>
          <w:sz w:val="28"/>
          <w:szCs w:val="28"/>
        </w:rPr>
        <w:t>QI</w:t>
      </w:r>
      <w:r w:rsidRPr="00C558CE">
        <w:rPr>
          <w:rFonts w:eastAsia="仿宋_GB2312"/>
          <w:sz w:val="28"/>
          <w:szCs w:val="28"/>
        </w:rPr>
        <w:t>分别显著提高了</w:t>
      </w:r>
      <w:r w:rsidRPr="00C558CE">
        <w:rPr>
          <w:rFonts w:eastAsia="仿宋_GB2312"/>
          <w:sz w:val="28"/>
          <w:szCs w:val="28"/>
        </w:rPr>
        <w:t>24.8%</w:t>
      </w:r>
      <w:r w:rsidRPr="00C558CE">
        <w:rPr>
          <w:rFonts w:eastAsia="仿宋_GB2312"/>
          <w:sz w:val="28"/>
          <w:szCs w:val="28"/>
        </w:rPr>
        <w:t>和</w:t>
      </w:r>
      <w:r w:rsidRPr="00C558CE">
        <w:rPr>
          <w:rFonts w:eastAsia="仿宋_GB2312"/>
          <w:sz w:val="28"/>
          <w:szCs w:val="28"/>
        </w:rPr>
        <w:t>35.7%</w:t>
      </w:r>
      <w:r w:rsidRPr="00C558CE">
        <w:rPr>
          <w:rFonts w:eastAsia="仿宋_GB2312"/>
          <w:sz w:val="28"/>
          <w:szCs w:val="28"/>
        </w:rPr>
        <w:t>。</w:t>
      </w:r>
    </w:p>
    <w:p w14:paraId="6520CDEA" w14:textId="77777777" w:rsidR="00C558CE" w:rsidRPr="000D0344" w:rsidRDefault="00C558CE" w:rsidP="00C558CE">
      <w:pPr>
        <w:spacing w:line="360" w:lineRule="auto"/>
        <w:jc w:val="center"/>
      </w:pPr>
      <w:r w:rsidRPr="0070158E">
        <w:rPr>
          <w:noProof/>
        </w:rPr>
        <w:drawing>
          <wp:inline distT="0" distB="0" distL="0" distR="0" wp14:anchorId="4B6A52A3" wp14:editId="48F12223">
            <wp:extent cx="3000895" cy="3323805"/>
            <wp:effectExtent l="0" t="0" r="9525" b="0"/>
            <wp:docPr id="711532977" name="图片 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32977" name="图片 1" descr="图示, 示意图&#10;&#10;AI 生成的内容可能不正确。"/>
                    <pic:cNvPicPr/>
                  </pic:nvPicPr>
                  <pic:blipFill rotWithShape="1">
                    <a:blip r:embed="rId10" cstate="print"/>
                    <a:srcRect l="4299" t="5480" r="4145" b="1357"/>
                    <a:stretch/>
                  </pic:blipFill>
                  <pic:spPr bwMode="auto">
                    <a:xfrm>
                      <a:off x="0" y="0"/>
                      <a:ext cx="3036605" cy="3363357"/>
                    </a:xfrm>
                    <a:prstGeom prst="rect">
                      <a:avLst/>
                    </a:prstGeom>
                    <a:ln>
                      <a:noFill/>
                    </a:ln>
                    <a:extLst>
                      <a:ext uri="{53640926-AAD7-44D8-BBD7-CCE9431645EC}">
                        <a14:shadowObscured xmlns:a14="http://schemas.microsoft.com/office/drawing/2010/main"/>
                      </a:ext>
                    </a:extLst>
                  </pic:spPr>
                </pic:pic>
              </a:graphicData>
            </a:graphic>
          </wp:inline>
        </w:drawing>
      </w:r>
    </w:p>
    <w:p w14:paraId="36886978" w14:textId="77777777" w:rsidR="00C558CE" w:rsidRPr="005F1606" w:rsidRDefault="00C558CE" w:rsidP="00C558CE">
      <w:pPr>
        <w:spacing w:line="360" w:lineRule="auto"/>
        <w:jc w:val="center"/>
      </w:pPr>
      <w:r w:rsidRPr="005F1606">
        <w:rPr>
          <w:rFonts w:hint="eastAsia"/>
        </w:rPr>
        <w:t>图</w:t>
      </w:r>
      <w:r>
        <w:rPr>
          <w:rFonts w:hint="eastAsia"/>
        </w:rPr>
        <w:t>2</w:t>
      </w:r>
      <w:r>
        <w:t xml:space="preserve"> </w:t>
      </w:r>
      <w:r w:rsidRPr="005F1606">
        <w:t>油菜（</w:t>
      </w:r>
      <w:r w:rsidRPr="005F1606">
        <w:t>a</w:t>
      </w:r>
      <w:r w:rsidRPr="005F1606">
        <w:t>）和水稻（</w:t>
      </w:r>
      <w:r w:rsidRPr="005F1606">
        <w:t>b</w:t>
      </w:r>
      <w:r w:rsidRPr="005F1606">
        <w:t>）季土壤质量指数对秸秆还田和耕作的响应</w:t>
      </w:r>
    </w:p>
    <w:p w14:paraId="2A42E3CE" w14:textId="77777777" w:rsidR="00C558CE" w:rsidRDefault="00C558CE" w:rsidP="009F539D">
      <w:pPr>
        <w:spacing w:line="520" w:lineRule="exact"/>
        <w:ind w:firstLineChars="200" w:firstLine="560"/>
        <w:rPr>
          <w:rFonts w:eastAsia="仿宋_GB2312"/>
          <w:sz w:val="28"/>
          <w:szCs w:val="28"/>
        </w:rPr>
      </w:pPr>
      <w:r>
        <w:rPr>
          <w:rFonts w:eastAsia="仿宋_GB2312" w:hint="eastAsia"/>
          <w:sz w:val="28"/>
          <w:szCs w:val="28"/>
        </w:rPr>
        <w:t xml:space="preserve">2. </w:t>
      </w:r>
      <w:r>
        <w:rPr>
          <w:rFonts w:eastAsia="仿宋_GB2312" w:hint="eastAsia"/>
          <w:sz w:val="28"/>
          <w:szCs w:val="28"/>
        </w:rPr>
        <w:t>综述报告</w:t>
      </w:r>
    </w:p>
    <w:p w14:paraId="632A2D0D" w14:textId="77777777" w:rsidR="003723B9" w:rsidRPr="00A90B22" w:rsidRDefault="003723B9" w:rsidP="009F539D">
      <w:pPr>
        <w:spacing w:line="520" w:lineRule="exact"/>
        <w:ind w:firstLineChars="200" w:firstLine="560"/>
        <w:rPr>
          <w:rFonts w:eastAsia="仿宋_GB2312"/>
          <w:sz w:val="28"/>
          <w:szCs w:val="28"/>
        </w:rPr>
      </w:pPr>
      <w:r w:rsidRPr="00A90B22">
        <w:rPr>
          <w:rFonts w:eastAsia="仿宋_GB2312" w:hint="eastAsia"/>
          <w:sz w:val="28"/>
          <w:szCs w:val="28"/>
        </w:rPr>
        <w:t>基于</w:t>
      </w:r>
      <w:r w:rsidRPr="00A90B22">
        <w:rPr>
          <w:rFonts w:eastAsia="仿宋_GB2312"/>
          <w:sz w:val="28"/>
          <w:szCs w:val="28"/>
        </w:rPr>
        <w:t>Web of science</w:t>
      </w:r>
      <w:r w:rsidRPr="00A90B22">
        <w:rPr>
          <w:rFonts w:eastAsia="仿宋_GB2312"/>
          <w:sz w:val="28"/>
          <w:szCs w:val="28"/>
        </w:rPr>
        <w:t>、中国知网</w:t>
      </w:r>
      <w:r w:rsidRPr="00A90B22">
        <w:rPr>
          <w:rFonts w:eastAsia="仿宋_GB2312"/>
          <w:sz w:val="28"/>
          <w:szCs w:val="28"/>
        </w:rPr>
        <w:t>CNKI</w:t>
      </w:r>
      <w:r w:rsidRPr="00A90B22">
        <w:rPr>
          <w:rFonts w:eastAsia="仿宋_GB2312"/>
          <w:sz w:val="28"/>
          <w:szCs w:val="28"/>
        </w:rPr>
        <w:t>、万方、维普数据库</w:t>
      </w:r>
      <w:r w:rsidRPr="00A90B22">
        <w:rPr>
          <w:rFonts w:eastAsia="仿宋_GB2312" w:hint="eastAsia"/>
          <w:sz w:val="28"/>
          <w:szCs w:val="28"/>
        </w:rPr>
        <w:t>，</w:t>
      </w:r>
      <w:r w:rsidRPr="00A90B22">
        <w:rPr>
          <w:rFonts w:eastAsia="仿宋_GB2312"/>
          <w:sz w:val="28"/>
          <w:szCs w:val="28"/>
        </w:rPr>
        <w:t>选取</w:t>
      </w:r>
      <w:r w:rsidRPr="00A90B22">
        <w:rPr>
          <w:rFonts w:eastAsia="仿宋_GB2312"/>
          <w:sz w:val="28"/>
          <w:szCs w:val="28"/>
        </w:rPr>
        <w:t>2000</w:t>
      </w:r>
      <w:r w:rsidRPr="00A90B22">
        <w:rPr>
          <w:rFonts w:eastAsia="仿宋_GB2312" w:hint="eastAsia"/>
          <w:sz w:val="28"/>
          <w:szCs w:val="28"/>
        </w:rPr>
        <w:t>-</w:t>
      </w:r>
      <w:r w:rsidRPr="00A90B22">
        <w:rPr>
          <w:rFonts w:eastAsia="仿宋_GB2312"/>
          <w:sz w:val="28"/>
          <w:szCs w:val="28"/>
        </w:rPr>
        <w:t>2023</w:t>
      </w:r>
      <w:r w:rsidRPr="00A90B22">
        <w:rPr>
          <w:rFonts w:eastAsia="仿宋_GB2312"/>
          <w:sz w:val="28"/>
          <w:szCs w:val="28"/>
        </w:rPr>
        <w:t>年国内外公开发表的关于水稻、小麦、油菜、玉米产量及土壤理化性质的期刊文献、</w:t>
      </w:r>
      <w:r w:rsidRPr="00A90B22">
        <w:rPr>
          <w:rFonts w:eastAsia="仿宋_GB2312" w:hint="eastAsia"/>
          <w:sz w:val="28"/>
          <w:szCs w:val="28"/>
        </w:rPr>
        <w:t>学位</w:t>
      </w:r>
      <w:r w:rsidRPr="00A90B22">
        <w:rPr>
          <w:rFonts w:eastAsia="仿宋_GB2312"/>
          <w:sz w:val="28"/>
          <w:szCs w:val="28"/>
        </w:rPr>
        <w:t>论文等，检索区域为中国且在田间进行试验；中文检索词包括</w:t>
      </w:r>
      <w:r w:rsidRPr="00A90B22">
        <w:rPr>
          <w:rFonts w:eastAsia="仿宋_GB2312" w:hint="eastAsia"/>
          <w:sz w:val="28"/>
          <w:szCs w:val="28"/>
        </w:rPr>
        <w:t>“</w:t>
      </w:r>
      <w:r w:rsidRPr="00A90B22">
        <w:rPr>
          <w:rFonts w:eastAsia="仿宋_GB2312"/>
          <w:sz w:val="28"/>
          <w:szCs w:val="28"/>
        </w:rPr>
        <w:t>秸秆还田量</w:t>
      </w:r>
      <w:r w:rsidRPr="00A90B22">
        <w:rPr>
          <w:rFonts w:eastAsia="仿宋_GB2312" w:hint="eastAsia"/>
          <w:sz w:val="28"/>
          <w:szCs w:val="28"/>
        </w:rPr>
        <w:t>”“</w:t>
      </w:r>
      <w:r w:rsidRPr="00A90B22">
        <w:rPr>
          <w:rFonts w:eastAsia="仿宋_GB2312"/>
          <w:sz w:val="28"/>
          <w:szCs w:val="28"/>
        </w:rPr>
        <w:t>秸秆还田深度</w:t>
      </w:r>
      <w:r w:rsidRPr="00A90B22">
        <w:rPr>
          <w:rFonts w:eastAsia="仿宋_GB2312" w:hint="eastAsia"/>
          <w:sz w:val="28"/>
          <w:szCs w:val="28"/>
        </w:rPr>
        <w:t>”“</w:t>
      </w:r>
      <w:r w:rsidRPr="00A90B22">
        <w:rPr>
          <w:rFonts w:eastAsia="仿宋_GB2312"/>
          <w:sz w:val="28"/>
          <w:szCs w:val="28"/>
        </w:rPr>
        <w:t>秸秆还田方式</w:t>
      </w:r>
      <w:r w:rsidRPr="00A90B22">
        <w:rPr>
          <w:rFonts w:eastAsia="仿宋_GB2312" w:hint="eastAsia"/>
          <w:sz w:val="28"/>
          <w:szCs w:val="28"/>
        </w:rPr>
        <w:t>”</w:t>
      </w:r>
      <w:r w:rsidRPr="00A90B22">
        <w:rPr>
          <w:rFonts w:eastAsia="仿宋_GB2312"/>
          <w:sz w:val="28"/>
          <w:szCs w:val="28"/>
        </w:rPr>
        <w:t>及其组合；英文检索词包括</w:t>
      </w:r>
      <w:r w:rsidRPr="00A90B22">
        <w:rPr>
          <w:rFonts w:eastAsia="仿宋_GB2312" w:hint="eastAsia"/>
          <w:sz w:val="28"/>
          <w:szCs w:val="28"/>
        </w:rPr>
        <w:t>A</w:t>
      </w:r>
      <w:r w:rsidRPr="00A90B22">
        <w:rPr>
          <w:rFonts w:eastAsia="仿宋_GB2312"/>
          <w:sz w:val="28"/>
          <w:szCs w:val="28"/>
        </w:rPr>
        <w:t>mount of straw return</w:t>
      </w:r>
      <w:r w:rsidRPr="00A90B22">
        <w:rPr>
          <w:rFonts w:eastAsia="仿宋_GB2312"/>
          <w:sz w:val="28"/>
          <w:szCs w:val="28"/>
        </w:rPr>
        <w:t>，</w:t>
      </w:r>
      <w:r w:rsidRPr="00A90B22">
        <w:rPr>
          <w:rFonts w:eastAsia="仿宋_GB2312" w:hint="eastAsia"/>
          <w:sz w:val="28"/>
          <w:szCs w:val="28"/>
        </w:rPr>
        <w:t>D</w:t>
      </w:r>
      <w:r w:rsidRPr="00A90B22">
        <w:rPr>
          <w:rFonts w:eastAsia="仿宋_GB2312"/>
          <w:sz w:val="28"/>
          <w:szCs w:val="28"/>
        </w:rPr>
        <w:t>epth of straw return</w:t>
      </w:r>
      <w:r w:rsidRPr="00A90B22">
        <w:rPr>
          <w:rFonts w:eastAsia="仿宋_GB2312"/>
          <w:sz w:val="28"/>
          <w:szCs w:val="28"/>
        </w:rPr>
        <w:t>，</w:t>
      </w:r>
      <w:r w:rsidRPr="00A90B22">
        <w:rPr>
          <w:rFonts w:eastAsia="仿宋_GB2312" w:hint="eastAsia"/>
          <w:sz w:val="28"/>
          <w:szCs w:val="28"/>
        </w:rPr>
        <w:t>W</w:t>
      </w:r>
      <w:r w:rsidRPr="00A90B22">
        <w:rPr>
          <w:rFonts w:eastAsia="仿宋_GB2312"/>
          <w:sz w:val="28"/>
          <w:szCs w:val="28"/>
        </w:rPr>
        <w:t>ays of straw return</w:t>
      </w:r>
      <w:r w:rsidRPr="00A90B22">
        <w:rPr>
          <w:rFonts w:eastAsia="仿宋_GB2312"/>
          <w:sz w:val="28"/>
          <w:szCs w:val="28"/>
        </w:rPr>
        <w:t>及其组合。以此构建基础数据库（</w:t>
      </w:r>
      <w:r w:rsidRPr="00A90B22">
        <w:rPr>
          <w:rFonts w:eastAsia="仿宋_GB2312"/>
          <w:sz w:val="28"/>
          <w:szCs w:val="28"/>
        </w:rPr>
        <w:t>2000</w:t>
      </w:r>
      <w:r w:rsidR="00D7707B">
        <w:rPr>
          <w:rFonts w:eastAsia="仿宋_GB2312"/>
          <w:sz w:val="28"/>
          <w:szCs w:val="28"/>
        </w:rPr>
        <w:t>~</w:t>
      </w:r>
      <w:r w:rsidRPr="00A90B22">
        <w:rPr>
          <w:rFonts w:eastAsia="仿宋_GB2312"/>
          <w:sz w:val="28"/>
          <w:szCs w:val="28"/>
        </w:rPr>
        <w:t>2023</w:t>
      </w:r>
      <w:r w:rsidRPr="00A90B22">
        <w:rPr>
          <w:rFonts w:eastAsia="仿宋_GB2312"/>
          <w:sz w:val="28"/>
          <w:szCs w:val="28"/>
        </w:rPr>
        <w:t>），主要内容包括文献信息（期刊、作者、年份、题目）、试验点信息（试验年份、省、市、县）、作物（水稻、小麦、油菜、玉米）产量、土壤信息（土壤有机质</w:t>
      </w:r>
      <w:r w:rsidRPr="00A90B22">
        <w:rPr>
          <w:rFonts w:eastAsia="仿宋_GB2312"/>
          <w:sz w:val="28"/>
          <w:szCs w:val="28"/>
        </w:rPr>
        <w:t>SOM</w:t>
      </w:r>
      <w:r w:rsidRPr="00A90B22">
        <w:rPr>
          <w:rFonts w:eastAsia="仿宋_GB2312"/>
          <w:sz w:val="28"/>
          <w:szCs w:val="28"/>
        </w:rPr>
        <w:t>、全氮</w:t>
      </w:r>
      <w:r w:rsidRPr="00A90B22">
        <w:rPr>
          <w:rFonts w:eastAsia="仿宋_GB2312"/>
          <w:sz w:val="28"/>
          <w:szCs w:val="28"/>
        </w:rPr>
        <w:t>TN</w:t>
      </w:r>
      <w:r w:rsidRPr="00A90B22">
        <w:rPr>
          <w:rFonts w:eastAsia="仿宋_GB2312"/>
          <w:sz w:val="28"/>
          <w:szCs w:val="28"/>
        </w:rPr>
        <w:t>、有效磷</w:t>
      </w:r>
      <w:r w:rsidRPr="00A90B22">
        <w:rPr>
          <w:rFonts w:eastAsia="仿宋_GB2312"/>
          <w:sz w:val="28"/>
          <w:szCs w:val="28"/>
        </w:rPr>
        <w:t>AP</w:t>
      </w:r>
      <w:r w:rsidRPr="00A90B22">
        <w:rPr>
          <w:rFonts w:eastAsia="仿宋_GB2312"/>
          <w:sz w:val="28"/>
          <w:szCs w:val="28"/>
        </w:rPr>
        <w:t>、速效钾</w:t>
      </w:r>
      <w:r w:rsidRPr="00A90B22">
        <w:rPr>
          <w:rFonts w:eastAsia="仿宋_GB2312"/>
          <w:sz w:val="28"/>
          <w:szCs w:val="28"/>
        </w:rPr>
        <w:t>AK</w:t>
      </w:r>
      <w:r w:rsidRPr="00A90B22">
        <w:rPr>
          <w:rFonts w:eastAsia="仿宋_GB2312"/>
          <w:sz w:val="28"/>
          <w:szCs w:val="28"/>
        </w:rPr>
        <w:t>、容重、</w:t>
      </w:r>
      <w:r w:rsidRPr="00A90B22">
        <w:rPr>
          <w:rFonts w:eastAsia="仿宋_GB2312"/>
          <w:sz w:val="28"/>
          <w:szCs w:val="28"/>
        </w:rPr>
        <w:t>pH</w:t>
      </w:r>
      <w:r w:rsidRPr="00A90B22">
        <w:rPr>
          <w:rFonts w:eastAsia="仿宋_GB2312"/>
          <w:sz w:val="28"/>
          <w:szCs w:val="28"/>
        </w:rPr>
        <w:t>）、栽培管理措施信息。</w:t>
      </w:r>
      <w:r w:rsidRPr="00A90B22">
        <w:rPr>
          <w:rFonts w:eastAsia="仿宋_GB2312" w:hint="eastAsia"/>
          <w:sz w:val="28"/>
          <w:szCs w:val="28"/>
        </w:rPr>
        <w:t>本研究</w:t>
      </w:r>
      <w:r w:rsidRPr="00A90B22">
        <w:rPr>
          <w:rFonts w:eastAsia="仿宋_GB2312"/>
          <w:sz w:val="28"/>
          <w:szCs w:val="28"/>
        </w:rPr>
        <w:t>共检索出</w:t>
      </w:r>
      <w:r w:rsidRPr="00A90B22">
        <w:rPr>
          <w:rFonts w:eastAsia="仿宋_GB2312"/>
          <w:sz w:val="28"/>
          <w:szCs w:val="28"/>
        </w:rPr>
        <w:t>152</w:t>
      </w:r>
      <w:r w:rsidRPr="00A90B22">
        <w:rPr>
          <w:rFonts w:eastAsia="仿宋_GB2312"/>
          <w:sz w:val="28"/>
          <w:szCs w:val="28"/>
        </w:rPr>
        <w:t>篇文献，筛选出符合要求的数据</w:t>
      </w:r>
      <w:r w:rsidRPr="00A90B22">
        <w:rPr>
          <w:rFonts w:eastAsia="仿宋_GB2312"/>
          <w:sz w:val="28"/>
          <w:szCs w:val="28"/>
        </w:rPr>
        <w:t>676</w:t>
      </w:r>
      <w:r w:rsidRPr="00A90B22">
        <w:rPr>
          <w:rFonts w:eastAsia="仿宋_GB2312"/>
          <w:sz w:val="28"/>
          <w:szCs w:val="28"/>
        </w:rPr>
        <w:t>组。</w:t>
      </w:r>
    </w:p>
    <w:p w14:paraId="640F360B" w14:textId="77777777" w:rsidR="003723B9" w:rsidRDefault="003723B9" w:rsidP="009F539D">
      <w:pPr>
        <w:spacing w:line="520" w:lineRule="exact"/>
        <w:ind w:firstLineChars="200" w:firstLine="560"/>
        <w:rPr>
          <w:rFonts w:eastAsia="仿宋_GB2312"/>
          <w:sz w:val="28"/>
          <w:szCs w:val="28"/>
        </w:rPr>
      </w:pPr>
      <w:r w:rsidRPr="00A90B22">
        <w:rPr>
          <w:rFonts w:eastAsia="仿宋_GB2312"/>
          <w:sz w:val="28"/>
          <w:szCs w:val="28"/>
        </w:rPr>
        <w:lastRenderedPageBreak/>
        <w:t>使用</w:t>
      </w:r>
      <w:r w:rsidRPr="00A90B22">
        <w:rPr>
          <w:rFonts w:eastAsia="仿宋_GB2312"/>
          <w:sz w:val="28"/>
          <w:szCs w:val="28"/>
        </w:rPr>
        <w:t>Meta</w:t>
      </w:r>
      <w:r w:rsidRPr="00A90B22">
        <w:rPr>
          <w:rFonts w:eastAsia="仿宋_GB2312" w:hint="eastAsia"/>
          <w:sz w:val="28"/>
          <w:szCs w:val="28"/>
        </w:rPr>
        <w:t xml:space="preserve"> </w:t>
      </w:r>
      <w:r w:rsidRPr="00A90B22">
        <w:rPr>
          <w:rFonts w:eastAsia="仿宋_GB2312"/>
          <w:sz w:val="28"/>
          <w:szCs w:val="28"/>
        </w:rPr>
        <w:t>Win</w:t>
      </w:r>
      <w:r w:rsidRPr="00A90B22">
        <w:rPr>
          <w:rFonts w:eastAsia="仿宋_GB2312" w:hint="eastAsia"/>
          <w:sz w:val="28"/>
          <w:szCs w:val="28"/>
        </w:rPr>
        <w:t xml:space="preserve"> </w:t>
      </w:r>
      <w:r w:rsidRPr="00A90B22">
        <w:rPr>
          <w:rFonts w:eastAsia="仿宋_GB2312"/>
          <w:sz w:val="28"/>
          <w:szCs w:val="28"/>
        </w:rPr>
        <w:t>2.1</w:t>
      </w:r>
      <w:r w:rsidRPr="00A90B22">
        <w:rPr>
          <w:rFonts w:eastAsia="仿宋_GB2312" w:hint="eastAsia"/>
          <w:sz w:val="28"/>
          <w:szCs w:val="28"/>
        </w:rPr>
        <w:t>软件</w:t>
      </w:r>
      <w:r w:rsidRPr="00A90B22">
        <w:rPr>
          <w:rFonts w:eastAsia="仿宋_GB2312"/>
          <w:sz w:val="28"/>
          <w:szCs w:val="28"/>
        </w:rPr>
        <w:t>进行</w:t>
      </w:r>
      <w:r w:rsidRPr="00A90B22">
        <w:rPr>
          <w:rFonts w:eastAsia="仿宋_GB2312"/>
          <w:sz w:val="28"/>
          <w:szCs w:val="28"/>
        </w:rPr>
        <w:t>Meta</w:t>
      </w:r>
      <w:r w:rsidRPr="00A90B22">
        <w:rPr>
          <w:rFonts w:eastAsia="仿宋_GB2312"/>
          <w:sz w:val="28"/>
          <w:szCs w:val="28"/>
        </w:rPr>
        <w:t>分析，以对照组（秸秆不还田）作物产量及土壤基础理化性质</w:t>
      </w:r>
      <w:r w:rsidRPr="00A90B22">
        <w:rPr>
          <w:rFonts w:eastAsia="仿宋_GB2312"/>
          <w:sz w:val="28"/>
          <w:szCs w:val="28"/>
        </w:rPr>
        <w:t>X</w:t>
      </w:r>
      <w:r w:rsidRPr="00A90B22">
        <w:rPr>
          <w:rFonts w:eastAsia="仿宋_GB2312"/>
          <w:sz w:val="28"/>
          <w:szCs w:val="28"/>
          <w:vertAlign w:val="subscript"/>
        </w:rPr>
        <w:t>c</w:t>
      </w:r>
      <w:r w:rsidRPr="00A90B22">
        <w:rPr>
          <w:rFonts w:eastAsia="仿宋_GB2312"/>
          <w:sz w:val="28"/>
          <w:szCs w:val="28"/>
        </w:rPr>
        <w:t>与处理组（秸秆还田量、还田方式、还田深度、还田年限）粮食作物产量及土壤基础理化性质</w:t>
      </w:r>
      <w:r w:rsidRPr="00A90B22">
        <w:rPr>
          <w:rFonts w:eastAsia="仿宋_GB2312"/>
          <w:sz w:val="28"/>
          <w:szCs w:val="28"/>
        </w:rPr>
        <w:t>X</w:t>
      </w:r>
      <w:r w:rsidRPr="00A90B22">
        <w:rPr>
          <w:rFonts w:eastAsia="仿宋_GB2312"/>
          <w:sz w:val="28"/>
          <w:szCs w:val="28"/>
          <w:vertAlign w:val="subscript"/>
        </w:rPr>
        <w:t>t</w:t>
      </w:r>
      <w:r w:rsidRPr="00A90B22">
        <w:rPr>
          <w:rFonts w:eastAsia="仿宋_GB2312"/>
          <w:sz w:val="28"/>
          <w:szCs w:val="28"/>
        </w:rPr>
        <w:t>的比值为响应比。以响应比</w:t>
      </w:r>
      <w:r w:rsidRPr="00A90B22">
        <w:rPr>
          <w:rFonts w:eastAsia="仿宋_GB2312" w:hint="eastAsia"/>
          <w:sz w:val="28"/>
          <w:szCs w:val="28"/>
        </w:rPr>
        <w:t>（</w:t>
      </w:r>
      <w:r w:rsidRPr="00A90B22">
        <w:rPr>
          <w:rFonts w:eastAsia="仿宋_GB2312"/>
          <w:sz w:val="28"/>
          <w:szCs w:val="28"/>
        </w:rPr>
        <w:t>R</w:t>
      </w:r>
      <w:r w:rsidRPr="00A90B22">
        <w:rPr>
          <w:rFonts w:eastAsia="仿宋_GB2312" w:hint="eastAsia"/>
          <w:sz w:val="28"/>
          <w:szCs w:val="28"/>
        </w:rPr>
        <w:t>）</w:t>
      </w:r>
      <w:r w:rsidRPr="00A90B22">
        <w:rPr>
          <w:rFonts w:eastAsia="仿宋_GB2312"/>
          <w:sz w:val="28"/>
          <w:szCs w:val="28"/>
        </w:rPr>
        <w:t>的自然对数作为效应值</w:t>
      </w:r>
      <w:r w:rsidRPr="00A90B22">
        <w:rPr>
          <w:rFonts w:eastAsia="仿宋_GB2312" w:hint="eastAsia"/>
          <w:sz w:val="28"/>
          <w:szCs w:val="28"/>
        </w:rPr>
        <w:t>（</w:t>
      </w:r>
      <w:r w:rsidRPr="00A90B22">
        <w:rPr>
          <w:rFonts w:eastAsia="仿宋_GB2312"/>
          <w:sz w:val="28"/>
          <w:szCs w:val="28"/>
        </w:rPr>
        <w:t>lnR</w:t>
      </w:r>
      <w:r w:rsidRPr="00A90B22">
        <w:rPr>
          <w:rFonts w:eastAsia="仿宋_GB2312" w:hint="eastAsia"/>
          <w:sz w:val="28"/>
          <w:szCs w:val="28"/>
        </w:rPr>
        <w:t>）。</w:t>
      </w:r>
      <w:r w:rsidRPr="00A90B22">
        <w:rPr>
          <w:rFonts w:eastAsia="仿宋_GB2312"/>
          <w:sz w:val="28"/>
          <w:szCs w:val="28"/>
        </w:rPr>
        <w:t>土壤肥力评估参考全国第二次土壤普查分级标准，对土壤各养分指标进行分级标准化，基于改进的内梅罗指数</w:t>
      </w:r>
      <w:r w:rsidRPr="00A90B22">
        <w:rPr>
          <w:rFonts w:eastAsia="仿宋_GB2312" w:hint="eastAsia"/>
          <w:sz w:val="28"/>
          <w:szCs w:val="28"/>
        </w:rPr>
        <w:t>法</w:t>
      </w:r>
      <w:r w:rsidRPr="00A90B22">
        <w:rPr>
          <w:rFonts w:eastAsia="仿宋_GB2312"/>
          <w:sz w:val="28"/>
          <w:szCs w:val="28"/>
        </w:rPr>
        <w:t>进行土壤综合肥力评估</w:t>
      </w:r>
      <w:r w:rsidRPr="00A90B22">
        <w:rPr>
          <w:rFonts w:eastAsia="仿宋_GB2312" w:hint="eastAsia"/>
          <w:sz w:val="28"/>
          <w:szCs w:val="28"/>
        </w:rPr>
        <w:t>（</w:t>
      </w:r>
      <w:r w:rsidRPr="00A90B22">
        <w:rPr>
          <w:rFonts w:eastAsia="仿宋_GB2312"/>
          <w:sz w:val="28"/>
          <w:szCs w:val="28"/>
        </w:rPr>
        <w:t>Taghinazhad and Javadi 2014</w:t>
      </w:r>
      <w:r w:rsidRPr="00A90B22">
        <w:rPr>
          <w:rFonts w:eastAsia="仿宋_GB2312" w:hint="eastAsia"/>
          <w:sz w:val="28"/>
          <w:szCs w:val="28"/>
        </w:rPr>
        <w:t>）</w:t>
      </w:r>
      <w:r w:rsidRPr="00A90B22">
        <w:rPr>
          <w:rFonts w:eastAsia="仿宋_GB2312"/>
          <w:sz w:val="28"/>
          <w:szCs w:val="28"/>
        </w:rPr>
        <w:t>。</w:t>
      </w:r>
    </w:p>
    <w:p w14:paraId="36993A89" w14:textId="77777777" w:rsidR="00416F60" w:rsidRPr="00A90B22" w:rsidRDefault="00416F60" w:rsidP="009F539D">
      <w:pPr>
        <w:spacing w:line="520" w:lineRule="exact"/>
        <w:ind w:firstLineChars="200" w:firstLine="560"/>
        <w:rPr>
          <w:rFonts w:eastAsia="仿宋_GB2312"/>
          <w:sz w:val="28"/>
          <w:szCs w:val="28"/>
        </w:rPr>
      </w:pPr>
      <w:r w:rsidRPr="00A90B22">
        <w:rPr>
          <w:rFonts w:eastAsia="仿宋_GB2312"/>
          <w:sz w:val="28"/>
          <w:szCs w:val="28"/>
        </w:rPr>
        <w:t>秸秆直接还田增产率平均为</w:t>
      </w:r>
      <w:r w:rsidRPr="00A90B22">
        <w:rPr>
          <w:rFonts w:eastAsia="仿宋_GB2312"/>
          <w:sz w:val="28"/>
          <w:szCs w:val="28"/>
        </w:rPr>
        <w:t>10.5%</w:t>
      </w:r>
      <w:r w:rsidRPr="00A90B22">
        <w:rPr>
          <w:rFonts w:eastAsia="仿宋_GB2312"/>
          <w:sz w:val="28"/>
          <w:szCs w:val="28"/>
        </w:rPr>
        <w:t>，间接还田增产率平均为</w:t>
      </w:r>
      <w:r w:rsidRPr="00A90B22">
        <w:rPr>
          <w:rFonts w:eastAsia="仿宋_GB2312"/>
          <w:sz w:val="28"/>
          <w:szCs w:val="28"/>
        </w:rPr>
        <w:t>11.3%</w:t>
      </w:r>
      <w:r w:rsidRPr="00A90B22">
        <w:rPr>
          <w:rFonts w:eastAsia="仿宋_GB2312"/>
          <w:sz w:val="28"/>
          <w:szCs w:val="28"/>
        </w:rPr>
        <w:t>，</w:t>
      </w:r>
      <w:r w:rsidRPr="00A90B22">
        <w:rPr>
          <w:rFonts w:eastAsia="仿宋_GB2312"/>
          <w:sz w:val="28"/>
          <w:szCs w:val="28"/>
        </w:rPr>
        <w:t>4</w:t>
      </w:r>
      <w:r w:rsidRPr="00A90B22">
        <w:rPr>
          <w:rFonts w:eastAsia="仿宋_GB2312"/>
          <w:sz w:val="28"/>
          <w:szCs w:val="28"/>
        </w:rPr>
        <w:t>种主要农作物增产率的变化无显著性差异</w:t>
      </w:r>
      <w:r>
        <w:rPr>
          <w:rFonts w:eastAsia="仿宋_GB2312" w:hint="eastAsia"/>
          <w:sz w:val="28"/>
          <w:szCs w:val="28"/>
        </w:rPr>
        <w:t>（图</w:t>
      </w:r>
      <w:r>
        <w:rPr>
          <w:rFonts w:eastAsia="仿宋_GB2312" w:hint="eastAsia"/>
          <w:sz w:val="28"/>
          <w:szCs w:val="28"/>
        </w:rPr>
        <w:t>3</w:t>
      </w:r>
      <w:r>
        <w:rPr>
          <w:rFonts w:eastAsia="仿宋_GB2312" w:hint="eastAsia"/>
          <w:sz w:val="28"/>
          <w:szCs w:val="28"/>
        </w:rPr>
        <w:t>）</w:t>
      </w:r>
      <w:r w:rsidRPr="00A90B22">
        <w:rPr>
          <w:rFonts w:eastAsia="仿宋_GB2312"/>
          <w:sz w:val="28"/>
          <w:szCs w:val="28"/>
        </w:rPr>
        <w:t>。直接还田中，翻压还田在水稻、小麦、油菜及玉米的增产效果（增产率平均</w:t>
      </w:r>
      <w:r w:rsidRPr="00A90B22">
        <w:rPr>
          <w:rFonts w:eastAsia="仿宋_GB2312"/>
          <w:sz w:val="28"/>
          <w:szCs w:val="28"/>
        </w:rPr>
        <w:t>11.5%</w:t>
      </w:r>
      <w:r w:rsidRPr="00A90B22">
        <w:rPr>
          <w:rFonts w:eastAsia="仿宋_GB2312"/>
          <w:sz w:val="28"/>
          <w:szCs w:val="28"/>
        </w:rPr>
        <w:t>）高于覆盖还田（增产率平均</w:t>
      </w:r>
      <w:r w:rsidRPr="00A90B22">
        <w:rPr>
          <w:rFonts w:eastAsia="仿宋_GB2312"/>
          <w:sz w:val="28"/>
          <w:szCs w:val="28"/>
        </w:rPr>
        <w:t>10.6%</w:t>
      </w:r>
      <w:r w:rsidRPr="00A90B22">
        <w:rPr>
          <w:rFonts w:eastAsia="仿宋_GB2312"/>
          <w:sz w:val="28"/>
          <w:szCs w:val="28"/>
        </w:rPr>
        <w:t>）。</w:t>
      </w:r>
      <w:r w:rsidRPr="00A90B22">
        <w:rPr>
          <w:rFonts w:eastAsia="仿宋_GB2312" w:hint="eastAsia"/>
          <w:sz w:val="28"/>
          <w:szCs w:val="28"/>
        </w:rPr>
        <w:t>间接还田对于旱季作物（</w:t>
      </w:r>
      <w:r w:rsidRPr="00A90B22">
        <w:rPr>
          <w:rFonts w:eastAsia="仿宋_GB2312"/>
          <w:sz w:val="28"/>
          <w:szCs w:val="28"/>
        </w:rPr>
        <w:t>玉米、小麦、油菜</w:t>
      </w:r>
      <w:r w:rsidRPr="00A90B22">
        <w:rPr>
          <w:rFonts w:eastAsia="仿宋_GB2312" w:hint="eastAsia"/>
          <w:sz w:val="28"/>
          <w:szCs w:val="28"/>
        </w:rPr>
        <w:t>）的增产响应较为敏感，其中玉米的增产率最高达到</w:t>
      </w:r>
      <w:r w:rsidRPr="00A90B22">
        <w:rPr>
          <w:rFonts w:eastAsia="仿宋_GB2312" w:hint="eastAsia"/>
          <w:sz w:val="28"/>
          <w:szCs w:val="28"/>
        </w:rPr>
        <w:t>2</w:t>
      </w:r>
      <w:r w:rsidRPr="00A90B22">
        <w:rPr>
          <w:rFonts w:eastAsia="仿宋_GB2312"/>
          <w:sz w:val="28"/>
          <w:szCs w:val="28"/>
        </w:rPr>
        <w:t>3.1%</w:t>
      </w:r>
      <w:r w:rsidRPr="00A90B22">
        <w:rPr>
          <w:rFonts w:eastAsia="仿宋_GB2312" w:hint="eastAsia"/>
          <w:sz w:val="28"/>
          <w:szCs w:val="28"/>
        </w:rPr>
        <w:t>，其次是小麦、油菜，增产率分别为</w:t>
      </w:r>
      <w:r w:rsidRPr="00A90B22">
        <w:rPr>
          <w:rFonts w:eastAsia="仿宋_GB2312" w:hint="eastAsia"/>
          <w:sz w:val="28"/>
          <w:szCs w:val="28"/>
        </w:rPr>
        <w:t>1</w:t>
      </w:r>
      <w:r w:rsidRPr="00A90B22">
        <w:rPr>
          <w:rFonts w:eastAsia="仿宋_GB2312"/>
          <w:sz w:val="28"/>
          <w:szCs w:val="28"/>
        </w:rPr>
        <w:t>3.9%</w:t>
      </w:r>
      <w:r w:rsidRPr="00A90B22">
        <w:rPr>
          <w:rFonts w:eastAsia="仿宋_GB2312" w:hint="eastAsia"/>
          <w:sz w:val="28"/>
          <w:szCs w:val="28"/>
        </w:rPr>
        <w:t>和</w:t>
      </w:r>
      <w:r w:rsidRPr="00A90B22">
        <w:rPr>
          <w:rFonts w:eastAsia="仿宋_GB2312" w:hint="eastAsia"/>
          <w:sz w:val="28"/>
          <w:szCs w:val="28"/>
        </w:rPr>
        <w:t>11.3%</w:t>
      </w:r>
      <w:r w:rsidRPr="00A90B22">
        <w:rPr>
          <w:rFonts w:eastAsia="仿宋_GB2312" w:hint="eastAsia"/>
          <w:sz w:val="28"/>
          <w:szCs w:val="28"/>
        </w:rPr>
        <w:t>。</w:t>
      </w:r>
      <w:r w:rsidRPr="00A90B22">
        <w:rPr>
          <w:rFonts w:eastAsia="仿宋_GB2312"/>
          <w:sz w:val="28"/>
          <w:szCs w:val="28"/>
        </w:rPr>
        <w:t>秸秆还田不同翻压深度下的增产率存在较大差异</w:t>
      </w:r>
      <w:r>
        <w:rPr>
          <w:rFonts w:eastAsia="仿宋_GB2312" w:hint="eastAsia"/>
          <w:sz w:val="28"/>
          <w:szCs w:val="28"/>
        </w:rPr>
        <w:t>（图</w:t>
      </w:r>
      <w:r>
        <w:rPr>
          <w:rFonts w:eastAsia="仿宋_GB2312" w:hint="eastAsia"/>
          <w:sz w:val="28"/>
          <w:szCs w:val="28"/>
        </w:rPr>
        <w:t>4</w:t>
      </w:r>
      <w:r>
        <w:rPr>
          <w:rFonts w:eastAsia="仿宋_GB2312" w:hint="eastAsia"/>
          <w:sz w:val="28"/>
          <w:szCs w:val="28"/>
        </w:rPr>
        <w:t>）</w:t>
      </w:r>
      <w:r w:rsidRPr="00A90B22">
        <w:rPr>
          <w:rFonts w:eastAsia="仿宋_GB2312"/>
          <w:sz w:val="28"/>
          <w:szCs w:val="28"/>
        </w:rPr>
        <w:t>，翻压深度在</w:t>
      </w:r>
      <w:r w:rsidRPr="00A90B22">
        <w:rPr>
          <w:rFonts w:eastAsia="仿宋_GB2312"/>
          <w:sz w:val="28"/>
          <w:szCs w:val="28"/>
        </w:rPr>
        <w:t>10</w:t>
      </w:r>
      <w:r>
        <w:rPr>
          <w:rFonts w:eastAsia="仿宋_GB2312" w:hint="eastAsia"/>
          <w:sz w:val="28"/>
          <w:szCs w:val="28"/>
        </w:rPr>
        <w:t>~</w:t>
      </w:r>
      <w:r w:rsidRPr="00A90B22">
        <w:rPr>
          <w:rFonts w:eastAsia="仿宋_GB2312"/>
          <w:sz w:val="28"/>
          <w:szCs w:val="28"/>
        </w:rPr>
        <w:t>20 cm</w:t>
      </w:r>
      <w:r w:rsidRPr="00A90B22">
        <w:rPr>
          <w:rFonts w:eastAsia="仿宋_GB2312"/>
          <w:sz w:val="28"/>
          <w:szCs w:val="28"/>
        </w:rPr>
        <w:t>（水稻、小麦、油菜、玉米）的增产率（平均</w:t>
      </w:r>
      <w:r w:rsidRPr="00A90B22">
        <w:rPr>
          <w:rFonts w:eastAsia="仿宋_GB2312"/>
          <w:sz w:val="28"/>
          <w:szCs w:val="28"/>
        </w:rPr>
        <w:t>12.2%</w:t>
      </w:r>
      <w:r w:rsidRPr="00A90B22">
        <w:rPr>
          <w:rFonts w:eastAsia="仿宋_GB2312"/>
          <w:sz w:val="28"/>
          <w:szCs w:val="28"/>
        </w:rPr>
        <w:t>），比翻压深度在</w:t>
      </w:r>
      <w:r w:rsidRPr="00A90B22">
        <w:rPr>
          <w:rFonts w:eastAsia="仿宋_GB2312"/>
          <w:sz w:val="28"/>
          <w:szCs w:val="28"/>
        </w:rPr>
        <w:t>0</w:t>
      </w:r>
      <w:r>
        <w:rPr>
          <w:rFonts w:eastAsia="仿宋_GB2312" w:hint="eastAsia"/>
          <w:sz w:val="28"/>
          <w:szCs w:val="28"/>
        </w:rPr>
        <w:t>~</w:t>
      </w:r>
      <w:r w:rsidRPr="00A90B22">
        <w:rPr>
          <w:rFonts w:eastAsia="仿宋_GB2312"/>
          <w:sz w:val="28"/>
          <w:szCs w:val="28"/>
        </w:rPr>
        <w:t>10 cm</w:t>
      </w:r>
      <w:r w:rsidRPr="00A90B22">
        <w:rPr>
          <w:rFonts w:eastAsia="仿宋_GB2312"/>
          <w:sz w:val="28"/>
          <w:szCs w:val="28"/>
        </w:rPr>
        <w:t>（平均</w:t>
      </w:r>
      <w:r w:rsidRPr="00A90B22">
        <w:rPr>
          <w:rFonts w:eastAsia="仿宋_GB2312"/>
          <w:sz w:val="28"/>
          <w:szCs w:val="28"/>
        </w:rPr>
        <w:t>9.2%</w:t>
      </w:r>
      <w:r w:rsidRPr="00A90B22">
        <w:rPr>
          <w:rFonts w:eastAsia="仿宋_GB2312"/>
          <w:sz w:val="28"/>
          <w:szCs w:val="28"/>
        </w:rPr>
        <w:t>）及</w:t>
      </w:r>
      <w:r w:rsidRPr="00A90B22">
        <w:rPr>
          <w:rFonts w:eastAsia="仿宋_GB2312"/>
          <w:sz w:val="28"/>
          <w:szCs w:val="28"/>
        </w:rPr>
        <w:t>20</w:t>
      </w:r>
      <w:r>
        <w:rPr>
          <w:rFonts w:eastAsia="仿宋_GB2312" w:hint="eastAsia"/>
          <w:sz w:val="28"/>
          <w:szCs w:val="28"/>
        </w:rPr>
        <w:t>~</w:t>
      </w:r>
      <w:r w:rsidRPr="00A90B22">
        <w:rPr>
          <w:rFonts w:eastAsia="仿宋_GB2312"/>
          <w:sz w:val="28"/>
          <w:szCs w:val="28"/>
        </w:rPr>
        <w:t>30 cm</w:t>
      </w:r>
      <w:r w:rsidRPr="00A90B22">
        <w:rPr>
          <w:rFonts w:eastAsia="仿宋_GB2312"/>
          <w:sz w:val="28"/>
          <w:szCs w:val="28"/>
        </w:rPr>
        <w:t>（平均</w:t>
      </w:r>
      <w:r w:rsidRPr="00A90B22">
        <w:rPr>
          <w:rFonts w:eastAsia="仿宋_GB2312"/>
          <w:sz w:val="28"/>
          <w:szCs w:val="28"/>
        </w:rPr>
        <w:t>9.6%</w:t>
      </w:r>
      <w:r w:rsidRPr="00A90B22">
        <w:rPr>
          <w:rFonts w:eastAsia="仿宋_GB2312"/>
          <w:sz w:val="28"/>
          <w:szCs w:val="28"/>
        </w:rPr>
        <w:t>）高</w:t>
      </w:r>
      <w:r w:rsidRPr="00A90B22">
        <w:rPr>
          <w:rFonts w:eastAsia="仿宋_GB2312"/>
          <w:sz w:val="28"/>
          <w:szCs w:val="28"/>
        </w:rPr>
        <w:t>1.58</w:t>
      </w:r>
      <w:r>
        <w:rPr>
          <w:rFonts w:eastAsia="仿宋_GB2312" w:hint="eastAsia"/>
          <w:sz w:val="28"/>
          <w:szCs w:val="28"/>
        </w:rPr>
        <w:t>~</w:t>
      </w:r>
      <w:r w:rsidRPr="00A90B22">
        <w:rPr>
          <w:rFonts w:eastAsia="仿宋_GB2312"/>
          <w:sz w:val="28"/>
          <w:szCs w:val="28"/>
        </w:rPr>
        <w:t>2.99</w:t>
      </w:r>
      <w:r w:rsidRPr="00A90B22">
        <w:rPr>
          <w:rFonts w:eastAsia="仿宋_GB2312"/>
          <w:sz w:val="28"/>
          <w:szCs w:val="28"/>
        </w:rPr>
        <w:t>个百分点。</w:t>
      </w:r>
      <w:r w:rsidRPr="00A90B22">
        <w:rPr>
          <w:rFonts w:eastAsia="仿宋_GB2312" w:hint="eastAsia"/>
          <w:sz w:val="28"/>
          <w:szCs w:val="28"/>
        </w:rPr>
        <w:t>在秸秆还田条件下，翻压深度</w:t>
      </w:r>
      <w:r w:rsidRPr="00A90B22">
        <w:rPr>
          <w:rFonts w:eastAsia="仿宋_GB2312"/>
          <w:sz w:val="28"/>
          <w:szCs w:val="28"/>
        </w:rPr>
        <w:t>0</w:t>
      </w:r>
      <w:r>
        <w:rPr>
          <w:rFonts w:eastAsia="仿宋_GB2312" w:hint="eastAsia"/>
          <w:sz w:val="28"/>
          <w:szCs w:val="28"/>
        </w:rPr>
        <w:t>~</w:t>
      </w:r>
      <w:r w:rsidRPr="00A90B22">
        <w:rPr>
          <w:rFonts w:eastAsia="仿宋_GB2312"/>
          <w:sz w:val="28"/>
          <w:szCs w:val="28"/>
        </w:rPr>
        <w:t xml:space="preserve">10 </w:t>
      </w:r>
      <w:r w:rsidRPr="00A90B22">
        <w:rPr>
          <w:rFonts w:eastAsia="仿宋_GB2312" w:hint="eastAsia"/>
          <w:sz w:val="28"/>
          <w:szCs w:val="28"/>
        </w:rPr>
        <w:t>cm</w:t>
      </w:r>
      <w:r w:rsidRPr="00A90B22">
        <w:rPr>
          <w:rFonts w:eastAsia="仿宋_GB2312" w:hint="eastAsia"/>
          <w:sz w:val="28"/>
          <w:szCs w:val="28"/>
        </w:rPr>
        <w:t>下玉米与小麦增产率均达到显著水平，分别为</w:t>
      </w:r>
      <w:r w:rsidRPr="00A90B22">
        <w:rPr>
          <w:rFonts w:eastAsia="仿宋_GB2312" w:hint="eastAsia"/>
          <w:sz w:val="28"/>
          <w:szCs w:val="28"/>
        </w:rPr>
        <w:t>9</w:t>
      </w:r>
      <w:r w:rsidRPr="00A90B22">
        <w:rPr>
          <w:rFonts w:eastAsia="仿宋_GB2312"/>
          <w:sz w:val="28"/>
          <w:szCs w:val="28"/>
        </w:rPr>
        <w:t>.8%</w:t>
      </w:r>
      <w:r w:rsidRPr="00A90B22">
        <w:rPr>
          <w:rFonts w:eastAsia="仿宋_GB2312" w:hint="eastAsia"/>
          <w:sz w:val="28"/>
          <w:szCs w:val="28"/>
        </w:rPr>
        <w:t>和</w:t>
      </w:r>
      <w:r w:rsidRPr="00A90B22">
        <w:rPr>
          <w:rFonts w:eastAsia="仿宋_GB2312" w:hint="eastAsia"/>
          <w:sz w:val="28"/>
          <w:szCs w:val="28"/>
        </w:rPr>
        <w:t>1</w:t>
      </w:r>
      <w:r w:rsidRPr="00A90B22">
        <w:rPr>
          <w:rFonts w:eastAsia="仿宋_GB2312"/>
          <w:sz w:val="28"/>
          <w:szCs w:val="28"/>
        </w:rPr>
        <w:t>1.2%</w:t>
      </w:r>
      <w:r w:rsidRPr="00A90B22">
        <w:rPr>
          <w:rFonts w:eastAsia="仿宋_GB2312" w:hint="eastAsia"/>
          <w:sz w:val="28"/>
          <w:szCs w:val="28"/>
        </w:rPr>
        <w:t>；翻压深度</w:t>
      </w:r>
      <w:r w:rsidRPr="00A90B22">
        <w:rPr>
          <w:rFonts w:eastAsia="仿宋_GB2312" w:hint="eastAsia"/>
          <w:sz w:val="28"/>
          <w:szCs w:val="28"/>
        </w:rPr>
        <w:t>1</w:t>
      </w:r>
      <w:r w:rsidRPr="00A90B22">
        <w:rPr>
          <w:rFonts w:eastAsia="仿宋_GB2312"/>
          <w:sz w:val="28"/>
          <w:szCs w:val="28"/>
        </w:rPr>
        <w:t>0</w:t>
      </w:r>
      <w:r>
        <w:rPr>
          <w:rFonts w:eastAsia="仿宋_GB2312" w:hint="eastAsia"/>
          <w:sz w:val="28"/>
          <w:szCs w:val="28"/>
        </w:rPr>
        <w:t>~</w:t>
      </w:r>
      <w:r w:rsidRPr="00A90B22">
        <w:rPr>
          <w:rFonts w:eastAsia="仿宋_GB2312"/>
          <w:sz w:val="28"/>
          <w:szCs w:val="28"/>
        </w:rPr>
        <w:t xml:space="preserve">30 </w:t>
      </w:r>
      <w:r w:rsidRPr="00A90B22">
        <w:rPr>
          <w:rFonts w:eastAsia="仿宋_GB2312" w:hint="eastAsia"/>
          <w:sz w:val="28"/>
          <w:szCs w:val="28"/>
        </w:rPr>
        <w:t>cm</w:t>
      </w:r>
      <w:r w:rsidRPr="00A90B22">
        <w:rPr>
          <w:rFonts w:eastAsia="仿宋_GB2312" w:hint="eastAsia"/>
          <w:sz w:val="28"/>
          <w:szCs w:val="28"/>
        </w:rPr>
        <w:t>条件下，秸秆还田能够提高四种农作物的产量，增产率达到</w:t>
      </w:r>
      <w:r w:rsidRPr="00A90B22">
        <w:rPr>
          <w:rFonts w:eastAsia="仿宋_GB2312" w:hint="eastAsia"/>
          <w:sz w:val="28"/>
          <w:szCs w:val="28"/>
        </w:rPr>
        <w:t>6</w:t>
      </w:r>
      <w:r w:rsidRPr="00A90B22">
        <w:rPr>
          <w:rFonts w:eastAsia="仿宋_GB2312"/>
          <w:sz w:val="28"/>
          <w:szCs w:val="28"/>
        </w:rPr>
        <w:t>.5%</w:t>
      </w:r>
      <w:r>
        <w:rPr>
          <w:rFonts w:eastAsia="仿宋_GB2312"/>
          <w:sz w:val="28"/>
          <w:szCs w:val="28"/>
        </w:rPr>
        <w:t>~</w:t>
      </w:r>
      <w:r w:rsidRPr="00A90B22">
        <w:rPr>
          <w:rFonts w:eastAsia="仿宋_GB2312"/>
          <w:sz w:val="28"/>
          <w:szCs w:val="28"/>
        </w:rPr>
        <w:t>12.3%</w:t>
      </w:r>
      <w:r w:rsidRPr="00A90B22">
        <w:rPr>
          <w:rFonts w:eastAsia="仿宋_GB2312" w:hint="eastAsia"/>
          <w:sz w:val="28"/>
          <w:szCs w:val="28"/>
        </w:rPr>
        <w:t>。</w:t>
      </w:r>
    </w:p>
    <w:p w14:paraId="2F675AE2" w14:textId="77777777" w:rsidR="003723B9" w:rsidRPr="001C6DE1" w:rsidRDefault="003723B9" w:rsidP="00416F60">
      <w:pPr>
        <w:ind w:firstLineChars="300" w:firstLine="630"/>
        <w:rPr>
          <w:rFonts w:eastAsia="仿宋_GB2312"/>
          <w:sz w:val="24"/>
          <w:szCs w:val="24"/>
        </w:rPr>
      </w:pPr>
      <w:r>
        <w:rPr>
          <w:noProof/>
        </w:rPr>
        <w:lastRenderedPageBreak/>
        <w:drawing>
          <wp:inline distT="0" distB="0" distL="0" distR="0" wp14:anchorId="65B77A45" wp14:editId="4ADA95F0">
            <wp:extent cx="4355465" cy="2920181"/>
            <wp:effectExtent l="0" t="0" r="6985" b="0"/>
            <wp:docPr id="449264694" name="图片 1" descr="图表,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64694" name="图片 1" descr="图表, 图示&#10;&#10;AI 生成的内容可能不正确。"/>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58061" cy="2921921"/>
                    </a:xfrm>
                    <a:prstGeom prst="rect">
                      <a:avLst/>
                    </a:prstGeom>
                  </pic:spPr>
                </pic:pic>
              </a:graphicData>
            </a:graphic>
          </wp:inline>
        </w:drawing>
      </w:r>
      <w:r w:rsidR="00416F60" w:rsidRPr="001C6DE1">
        <w:rPr>
          <w:rFonts w:eastAsia="仿宋_GB2312"/>
          <w:sz w:val="24"/>
          <w:szCs w:val="24"/>
        </w:rPr>
        <w:t xml:space="preserve"> </w:t>
      </w:r>
    </w:p>
    <w:p w14:paraId="2B166406" w14:textId="77777777" w:rsidR="003723B9" w:rsidRPr="00416F60" w:rsidRDefault="003723B9" w:rsidP="00416F60">
      <w:pPr>
        <w:spacing w:line="360" w:lineRule="auto"/>
        <w:jc w:val="center"/>
      </w:pPr>
      <w:r w:rsidRPr="00416F60">
        <w:t>图</w:t>
      </w:r>
      <w:r w:rsidRPr="00416F60">
        <w:rPr>
          <w:rFonts w:hint="eastAsia"/>
        </w:rPr>
        <w:t xml:space="preserve"> 3</w:t>
      </w:r>
      <w:r w:rsidRPr="00416F60">
        <w:t xml:space="preserve"> </w:t>
      </w:r>
      <w:r w:rsidRPr="00416F60">
        <w:t>还田</w:t>
      </w:r>
      <w:r w:rsidRPr="00416F60">
        <w:rPr>
          <w:rFonts w:hint="eastAsia"/>
        </w:rPr>
        <w:t>方式对</w:t>
      </w:r>
      <w:r w:rsidRPr="00416F60">
        <w:t>作物产量</w:t>
      </w:r>
      <w:r w:rsidRPr="00416F60">
        <w:rPr>
          <w:rFonts w:hint="eastAsia"/>
        </w:rPr>
        <w:t>响应比的影响</w:t>
      </w:r>
    </w:p>
    <w:p w14:paraId="1507FE71" w14:textId="77777777" w:rsidR="003723B9" w:rsidRDefault="003723B9" w:rsidP="003723B9">
      <w:pPr>
        <w:jc w:val="center"/>
        <w:rPr>
          <w:rFonts w:eastAsia="仿宋_GB2312"/>
          <w:sz w:val="24"/>
          <w:szCs w:val="24"/>
        </w:rPr>
      </w:pPr>
      <w:r>
        <w:rPr>
          <w:noProof/>
        </w:rPr>
        <w:drawing>
          <wp:inline distT="0" distB="0" distL="0" distR="0" wp14:anchorId="3EB6EF1B" wp14:editId="0AFFAD43">
            <wp:extent cx="4499610" cy="3274142"/>
            <wp:effectExtent l="0" t="0" r="0" b="2540"/>
            <wp:docPr id="476409324" name="图片 1" descr="图表, 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09324" name="图片 1" descr="图表, 图示&#10;&#10;AI 生成的内容可能不正确。"/>
                    <pic:cNvPicPr>
                      <a:picLocks noChangeAspect="1"/>
                    </pic:cNvPicPr>
                  </pic:nvPicPr>
                  <pic:blipFill>
                    <a:blip r:embed="rId12" cstate="print"/>
                    <a:stretch>
                      <a:fillRect/>
                    </a:stretch>
                  </pic:blipFill>
                  <pic:spPr>
                    <a:xfrm>
                      <a:off x="0" y="0"/>
                      <a:ext cx="4501509" cy="3275524"/>
                    </a:xfrm>
                    <a:prstGeom prst="rect">
                      <a:avLst/>
                    </a:prstGeom>
                  </pic:spPr>
                </pic:pic>
              </a:graphicData>
            </a:graphic>
          </wp:inline>
        </w:drawing>
      </w:r>
    </w:p>
    <w:p w14:paraId="6EB8FABB" w14:textId="77777777" w:rsidR="003723B9" w:rsidRPr="00416F60" w:rsidRDefault="003723B9" w:rsidP="00416F60">
      <w:pPr>
        <w:spacing w:line="360" w:lineRule="auto"/>
        <w:jc w:val="center"/>
      </w:pPr>
      <w:r w:rsidRPr="00416F60">
        <w:t>图</w:t>
      </w:r>
      <w:r w:rsidRPr="00416F60">
        <w:rPr>
          <w:rFonts w:hint="eastAsia"/>
        </w:rPr>
        <w:t>4</w:t>
      </w:r>
      <w:r w:rsidRPr="00416F60">
        <w:t xml:space="preserve"> </w:t>
      </w:r>
      <w:r w:rsidRPr="00416F60">
        <w:t>还田</w:t>
      </w:r>
      <w:r w:rsidRPr="00416F60">
        <w:rPr>
          <w:rFonts w:hint="eastAsia"/>
        </w:rPr>
        <w:t>深度对</w:t>
      </w:r>
      <w:r w:rsidRPr="00416F60">
        <w:t>作物产量</w:t>
      </w:r>
      <w:r w:rsidRPr="00416F60">
        <w:rPr>
          <w:rFonts w:hint="eastAsia"/>
        </w:rPr>
        <w:t>响应比的影响</w:t>
      </w:r>
    </w:p>
    <w:p w14:paraId="4977D54A" w14:textId="77777777" w:rsidR="003723B9" w:rsidRPr="00A90B22" w:rsidRDefault="003723B9" w:rsidP="009F539D">
      <w:pPr>
        <w:spacing w:line="520" w:lineRule="exact"/>
        <w:ind w:firstLineChars="200" w:firstLine="560"/>
        <w:rPr>
          <w:rFonts w:eastAsia="仿宋_GB2312"/>
          <w:sz w:val="28"/>
          <w:szCs w:val="28"/>
        </w:rPr>
      </w:pPr>
      <w:r w:rsidRPr="00A90B22">
        <w:rPr>
          <w:rFonts w:eastAsia="仿宋_GB2312"/>
          <w:sz w:val="28"/>
          <w:szCs w:val="28"/>
        </w:rPr>
        <w:t>土壤综合肥力指数随着</w:t>
      </w:r>
      <w:r w:rsidRPr="00A90B22">
        <w:rPr>
          <w:rFonts w:eastAsia="仿宋_GB2312" w:hint="eastAsia"/>
          <w:sz w:val="28"/>
          <w:szCs w:val="28"/>
        </w:rPr>
        <w:t>秸秆</w:t>
      </w:r>
      <w:r w:rsidRPr="00A90B22">
        <w:rPr>
          <w:rFonts w:eastAsia="仿宋_GB2312"/>
          <w:sz w:val="28"/>
          <w:szCs w:val="28"/>
        </w:rPr>
        <w:t>还田年限的增加呈现上升的趋势</w:t>
      </w:r>
      <w:r w:rsidRPr="00A90B22">
        <w:rPr>
          <w:rFonts w:eastAsia="仿宋_GB2312" w:hint="eastAsia"/>
          <w:sz w:val="28"/>
          <w:szCs w:val="28"/>
        </w:rPr>
        <w:t>（</w:t>
      </w:r>
      <w:r w:rsidRPr="00A90B22">
        <w:rPr>
          <w:rFonts w:eastAsia="仿宋_GB2312"/>
          <w:sz w:val="28"/>
          <w:szCs w:val="28"/>
        </w:rPr>
        <w:t>图</w:t>
      </w:r>
      <w:r w:rsidRPr="00A90B22">
        <w:rPr>
          <w:rFonts w:eastAsia="仿宋_GB2312" w:hint="eastAsia"/>
          <w:sz w:val="28"/>
          <w:szCs w:val="28"/>
        </w:rPr>
        <w:t xml:space="preserve"> </w:t>
      </w:r>
      <w:r>
        <w:rPr>
          <w:rFonts w:eastAsia="仿宋_GB2312" w:hint="eastAsia"/>
          <w:sz w:val="28"/>
          <w:szCs w:val="28"/>
        </w:rPr>
        <w:t>5</w:t>
      </w:r>
      <w:r w:rsidRPr="00A90B22">
        <w:rPr>
          <w:rFonts w:eastAsia="仿宋_GB2312"/>
          <w:sz w:val="28"/>
          <w:szCs w:val="28"/>
        </w:rPr>
        <w:t>），短期还田</w:t>
      </w:r>
      <w:r w:rsidRPr="00A90B22">
        <w:rPr>
          <w:rFonts w:eastAsia="仿宋_GB2312"/>
          <w:sz w:val="28"/>
          <w:szCs w:val="28"/>
        </w:rPr>
        <w:t>1</w:t>
      </w:r>
      <w:r w:rsidR="00D7707B">
        <w:rPr>
          <w:rFonts w:eastAsia="仿宋_GB2312" w:hint="eastAsia"/>
          <w:sz w:val="28"/>
          <w:szCs w:val="28"/>
        </w:rPr>
        <w:t>~</w:t>
      </w:r>
      <w:r w:rsidRPr="00A90B22">
        <w:rPr>
          <w:rFonts w:eastAsia="仿宋_GB2312"/>
          <w:sz w:val="28"/>
          <w:szCs w:val="28"/>
        </w:rPr>
        <w:t>3</w:t>
      </w:r>
      <w:r w:rsidRPr="00A90B22">
        <w:rPr>
          <w:rFonts w:eastAsia="仿宋_GB2312"/>
          <w:sz w:val="28"/>
          <w:szCs w:val="28"/>
        </w:rPr>
        <w:t>年土壤综合肥力指数均值范围为</w:t>
      </w:r>
      <w:r w:rsidRPr="00A90B22">
        <w:rPr>
          <w:rFonts w:eastAsia="仿宋_GB2312"/>
          <w:sz w:val="28"/>
          <w:szCs w:val="28"/>
        </w:rPr>
        <w:t>1.12</w:t>
      </w:r>
      <w:r w:rsidR="00D7707B">
        <w:rPr>
          <w:rFonts w:eastAsia="仿宋_GB2312" w:hint="eastAsia"/>
          <w:sz w:val="28"/>
          <w:szCs w:val="28"/>
        </w:rPr>
        <w:t>~</w:t>
      </w:r>
      <w:r w:rsidRPr="00A90B22">
        <w:rPr>
          <w:rFonts w:eastAsia="仿宋_GB2312"/>
          <w:sz w:val="28"/>
          <w:szCs w:val="28"/>
        </w:rPr>
        <w:t>1.47</w:t>
      </w:r>
      <w:r w:rsidRPr="00A90B22">
        <w:rPr>
          <w:rFonts w:eastAsia="仿宋_GB2312"/>
          <w:sz w:val="28"/>
          <w:szCs w:val="28"/>
        </w:rPr>
        <w:t>，而长期还田＞</w:t>
      </w:r>
      <w:r w:rsidRPr="00A90B22">
        <w:rPr>
          <w:rFonts w:eastAsia="仿宋_GB2312"/>
          <w:sz w:val="28"/>
          <w:szCs w:val="28"/>
        </w:rPr>
        <w:t>10</w:t>
      </w:r>
      <w:r w:rsidRPr="00A90B22">
        <w:rPr>
          <w:rFonts w:eastAsia="仿宋_GB2312"/>
          <w:sz w:val="28"/>
          <w:szCs w:val="28"/>
        </w:rPr>
        <w:t>年土壤综合肥力指数均值范围为</w:t>
      </w:r>
      <w:r w:rsidRPr="00A90B22">
        <w:rPr>
          <w:rFonts w:eastAsia="仿宋_GB2312"/>
          <w:sz w:val="28"/>
          <w:szCs w:val="28"/>
        </w:rPr>
        <w:t>1.57</w:t>
      </w:r>
      <w:r w:rsidR="00D7707B">
        <w:rPr>
          <w:rFonts w:eastAsia="仿宋_GB2312" w:hint="eastAsia"/>
          <w:sz w:val="28"/>
          <w:szCs w:val="28"/>
        </w:rPr>
        <w:t>~</w:t>
      </w:r>
      <w:r w:rsidRPr="00A90B22">
        <w:rPr>
          <w:rFonts w:eastAsia="仿宋_GB2312"/>
          <w:sz w:val="28"/>
          <w:szCs w:val="28"/>
        </w:rPr>
        <w:t>1.74</w:t>
      </w:r>
      <w:r w:rsidRPr="00A90B22">
        <w:rPr>
          <w:rFonts w:eastAsia="仿宋_GB2312"/>
          <w:sz w:val="28"/>
          <w:szCs w:val="28"/>
        </w:rPr>
        <w:t>，较短期</w:t>
      </w:r>
      <w:r w:rsidRPr="00A90B22">
        <w:rPr>
          <w:rFonts w:eastAsia="仿宋_GB2312"/>
          <w:sz w:val="28"/>
          <w:szCs w:val="28"/>
        </w:rPr>
        <w:t>1</w:t>
      </w:r>
      <w:r w:rsidR="00D7707B">
        <w:rPr>
          <w:rFonts w:eastAsia="仿宋_GB2312" w:hint="eastAsia"/>
          <w:sz w:val="28"/>
          <w:szCs w:val="28"/>
        </w:rPr>
        <w:t>~</w:t>
      </w:r>
      <w:r w:rsidRPr="00A90B22">
        <w:rPr>
          <w:rFonts w:eastAsia="仿宋_GB2312"/>
          <w:sz w:val="28"/>
          <w:szCs w:val="28"/>
        </w:rPr>
        <w:t>3</w:t>
      </w:r>
      <w:r w:rsidRPr="00A90B22">
        <w:rPr>
          <w:rFonts w:eastAsia="仿宋_GB2312"/>
          <w:sz w:val="28"/>
          <w:szCs w:val="28"/>
        </w:rPr>
        <w:t>年</w:t>
      </w:r>
      <w:r w:rsidRPr="00A90B22">
        <w:rPr>
          <w:rFonts w:eastAsia="仿宋_GB2312" w:hint="eastAsia"/>
          <w:sz w:val="28"/>
          <w:szCs w:val="28"/>
        </w:rPr>
        <w:t>还田</w:t>
      </w:r>
      <w:r w:rsidRPr="00A90B22">
        <w:rPr>
          <w:rFonts w:eastAsia="仿宋_GB2312"/>
          <w:sz w:val="28"/>
          <w:szCs w:val="28"/>
        </w:rPr>
        <w:t>显著上升了</w:t>
      </w:r>
      <w:r w:rsidRPr="00A90B22">
        <w:rPr>
          <w:rFonts w:eastAsia="仿宋_GB2312"/>
          <w:sz w:val="28"/>
          <w:szCs w:val="28"/>
        </w:rPr>
        <w:t>18.4%</w:t>
      </w:r>
      <w:r w:rsidR="00D7707B">
        <w:rPr>
          <w:rFonts w:eastAsia="仿宋_GB2312" w:hint="eastAsia"/>
          <w:sz w:val="28"/>
          <w:szCs w:val="28"/>
        </w:rPr>
        <w:t>~</w:t>
      </w:r>
      <w:r w:rsidRPr="00A90B22">
        <w:rPr>
          <w:rFonts w:eastAsia="仿宋_GB2312"/>
          <w:sz w:val="28"/>
          <w:szCs w:val="28"/>
        </w:rPr>
        <w:t>40.2%</w:t>
      </w:r>
      <w:r w:rsidRPr="00A90B22">
        <w:rPr>
          <w:rFonts w:eastAsia="仿宋_GB2312" w:hint="eastAsia"/>
          <w:sz w:val="28"/>
          <w:szCs w:val="28"/>
        </w:rPr>
        <w:t>，长期秸秆还田对土壤肥力指数的提升最为显著。分析不同秸秆还田量对于土壤综合肥力指数的影响可见，</w:t>
      </w:r>
      <w:r w:rsidRPr="00A90B22">
        <w:rPr>
          <w:rFonts w:eastAsia="仿宋_GB2312" w:hint="eastAsia"/>
          <w:sz w:val="28"/>
          <w:szCs w:val="28"/>
        </w:rPr>
        <w:lastRenderedPageBreak/>
        <w:t>秸秆</w:t>
      </w:r>
      <w:r w:rsidRPr="00A90B22">
        <w:rPr>
          <w:rFonts w:eastAsia="仿宋_GB2312"/>
          <w:sz w:val="28"/>
          <w:szCs w:val="28"/>
        </w:rPr>
        <w:t>还田量</w:t>
      </w:r>
      <w:r w:rsidRPr="00A90B22">
        <w:rPr>
          <w:rFonts w:eastAsia="仿宋_GB2312" w:hint="eastAsia"/>
          <w:sz w:val="28"/>
          <w:szCs w:val="28"/>
        </w:rPr>
        <w:t>为</w:t>
      </w:r>
      <w:r w:rsidRPr="00A90B22">
        <w:rPr>
          <w:rFonts w:eastAsia="仿宋_GB2312"/>
          <w:sz w:val="28"/>
          <w:szCs w:val="28"/>
        </w:rPr>
        <w:t>6000</w:t>
      </w:r>
      <w:r w:rsidR="00D7707B">
        <w:rPr>
          <w:rFonts w:eastAsia="仿宋_GB2312" w:hint="eastAsia"/>
          <w:sz w:val="28"/>
          <w:szCs w:val="28"/>
        </w:rPr>
        <w:t>~</w:t>
      </w:r>
      <w:r w:rsidRPr="00A90B22">
        <w:rPr>
          <w:rFonts w:eastAsia="仿宋_GB2312"/>
          <w:sz w:val="28"/>
          <w:szCs w:val="28"/>
        </w:rPr>
        <w:t>9000 kg/hm</w:t>
      </w:r>
      <w:r w:rsidRPr="00A90B22">
        <w:rPr>
          <w:rFonts w:eastAsia="仿宋_GB2312"/>
          <w:sz w:val="28"/>
          <w:szCs w:val="28"/>
          <w:vertAlign w:val="superscript"/>
        </w:rPr>
        <w:t>2</w:t>
      </w:r>
      <w:r w:rsidRPr="00A90B22">
        <w:rPr>
          <w:rFonts w:eastAsia="仿宋_GB2312" w:hint="eastAsia"/>
          <w:sz w:val="28"/>
          <w:szCs w:val="28"/>
        </w:rPr>
        <w:t>时</w:t>
      </w:r>
      <w:r w:rsidRPr="00A90B22">
        <w:rPr>
          <w:rFonts w:eastAsia="仿宋_GB2312"/>
          <w:sz w:val="28"/>
          <w:szCs w:val="28"/>
        </w:rPr>
        <w:t>土壤综合肥力指数均值范围</w:t>
      </w:r>
      <w:r w:rsidRPr="00A90B22">
        <w:rPr>
          <w:rFonts w:eastAsia="仿宋_GB2312" w:hint="eastAsia"/>
          <w:sz w:val="28"/>
          <w:szCs w:val="28"/>
        </w:rPr>
        <w:t>为</w:t>
      </w:r>
      <w:r w:rsidRPr="00A90B22">
        <w:rPr>
          <w:rFonts w:eastAsia="仿宋_GB2312"/>
          <w:sz w:val="28"/>
          <w:szCs w:val="28"/>
        </w:rPr>
        <w:t>1.19</w:t>
      </w:r>
      <w:r w:rsidR="00D7707B">
        <w:rPr>
          <w:rFonts w:eastAsia="仿宋_GB2312" w:hint="eastAsia"/>
          <w:sz w:val="28"/>
          <w:szCs w:val="28"/>
        </w:rPr>
        <w:t>~</w:t>
      </w:r>
      <w:r w:rsidRPr="00A90B22">
        <w:rPr>
          <w:rFonts w:eastAsia="仿宋_GB2312"/>
          <w:sz w:val="28"/>
          <w:szCs w:val="28"/>
        </w:rPr>
        <w:t>1.43</w:t>
      </w:r>
      <w:r w:rsidRPr="00A90B22">
        <w:rPr>
          <w:rFonts w:eastAsia="仿宋_GB2312"/>
          <w:sz w:val="28"/>
          <w:szCs w:val="28"/>
        </w:rPr>
        <w:t>，</w:t>
      </w:r>
      <w:r w:rsidRPr="00A90B22">
        <w:rPr>
          <w:rFonts w:eastAsia="仿宋_GB2312" w:hint="eastAsia"/>
          <w:sz w:val="28"/>
          <w:szCs w:val="28"/>
        </w:rPr>
        <w:t>此秸秆量范围内的土壤综合肥力指数</w:t>
      </w:r>
      <w:r w:rsidRPr="00A90B22">
        <w:rPr>
          <w:rFonts w:eastAsia="仿宋_GB2312"/>
          <w:sz w:val="28"/>
          <w:szCs w:val="28"/>
        </w:rPr>
        <w:t>较</w:t>
      </w:r>
      <w:r w:rsidRPr="00A90B22">
        <w:rPr>
          <w:rFonts w:eastAsia="仿宋_GB2312" w:hint="eastAsia"/>
          <w:sz w:val="28"/>
          <w:szCs w:val="28"/>
        </w:rPr>
        <w:t>秸秆</w:t>
      </w:r>
      <w:r w:rsidRPr="00A90B22">
        <w:rPr>
          <w:rFonts w:eastAsia="仿宋_GB2312"/>
          <w:sz w:val="28"/>
          <w:szCs w:val="28"/>
        </w:rPr>
        <w:t>不还田</w:t>
      </w:r>
      <w:r w:rsidRPr="00A90B22">
        <w:rPr>
          <w:rFonts w:eastAsia="仿宋_GB2312" w:hint="eastAsia"/>
          <w:sz w:val="28"/>
          <w:szCs w:val="28"/>
        </w:rPr>
        <w:t>相比</w:t>
      </w:r>
      <w:r w:rsidRPr="00A90B22">
        <w:rPr>
          <w:rFonts w:eastAsia="仿宋_GB2312"/>
          <w:sz w:val="28"/>
          <w:szCs w:val="28"/>
        </w:rPr>
        <w:t>显著上升了</w:t>
      </w:r>
      <w:r w:rsidRPr="00A90B22">
        <w:rPr>
          <w:rFonts w:eastAsia="仿宋_GB2312"/>
          <w:sz w:val="28"/>
          <w:szCs w:val="28"/>
        </w:rPr>
        <w:t>11.2%</w:t>
      </w:r>
      <w:r w:rsidR="00D7707B">
        <w:rPr>
          <w:rFonts w:eastAsia="仿宋_GB2312" w:hint="eastAsia"/>
          <w:sz w:val="28"/>
          <w:szCs w:val="28"/>
        </w:rPr>
        <w:t>~</w:t>
      </w:r>
      <w:r w:rsidRPr="00A90B22">
        <w:rPr>
          <w:rFonts w:eastAsia="仿宋_GB2312"/>
          <w:sz w:val="28"/>
          <w:szCs w:val="28"/>
        </w:rPr>
        <w:t>33.6%</w:t>
      </w:r>
      <w:r w:rsidRPr="00A90B22">
        <w:rPr>
          <w:rFonts w:eastAsia="仿宋_GB2312"/>
          <w:sz w:val="28"/>
          <w:szCs w:val="28"/>
        </w:rPr>
        <w:t>，</w:t>
      </w:r>
      <w:r w:rsidRPr="00A90B22">
        <w:rPr>
          <w:rFonts w:eastAsia="仿宋_GB2312" w:hint="eastAsia"/>
          <w:sz w:val="28"/>
          <w:szCs w:val="28"/>
        </w:rPr>
        <w:t>由此可知，就土壤培肥方面而言，秸秆量在</w:t>
      </w:r>
      <w:r w:rsidRPr="00A90B22">
        <w:rPr>
          <w:rFonts w:eastAsia="仿宋_GB2312"/>
          <w:sz w:val="28"/>
          <w:szCs w:val="28"/>
        </w:rPr>
        <w:t>6000</w:t>
      </w:r>
      <w:r w:rsidR="00D7707B">
        <w:rPr>
          <w:rFonts w:eastAsia="仿宋_GB2312" w:hint="eastAsia"/>
          <w:sz w:val="28"/>
          <w:szCs w:val="28"/>
        </w:rPr>
        <w:t>~</w:t>
      </w:r>
      <w:r w:rsidRPr="00A90B22">
        <w:rPr>
          <w:rFonts w:eastAsia="仿宋_GB2312"/>
          <w:sz w:val="28"/>
          <w:szCs w:val="28"/>
        </w:rPr>
        <w:t>9000 kg/hm</w:t>
      </w:r>
      <w:r w:rsidRPr="00A90B22">
        <w:rPr>
          <w:rFonts w:eastAsia="仿宋_GB2312"/>
          <w:sz w:val="28"/>
          <w:szCs w:val="28"/>
          <w:vertAlign w:val="superscript"/>
        </w:rPr>
        <w:t>2</w:t>
      </w:r>
      <w:r w:rsidRPr="00A90B22">
        <w:rPr>
          <w:rFonts w:eastAsia="仿宋_GB2312" w:hint="eastAsia"/>
          <w:sz w:val="28"/>
          <w:szCs w:val="28"/>
        </w:rPr>
        <w:t>为最佳还田量。在不同秸秆还田方式上，直接</w:t>
      </w:r>
      <w:r w:rsidRPr="00A90B22">
        <w:rPr>
          <w:rFonts w:eastAsia="仿宋_GB2312"/>
          <w:sz w:val="28"/>
          <w:szCs w:val="28"/>
        </w:rPr>
        <w:t>覆盖</w:t>
      </w:r>
      <w:r w:rsidRPr="00A90B22">
        <w:rPr>
          <w:rFonts w:eastAsia="仿宋_GB2312" w:hint="eastAsia"/>
          <w:sz w:val="28"/>
          <w:szCs w:val="28"/>
        </w:rPr>
        <w:t>还田的</w:t>
      </w:r>
      <w:r w:rsidRPr="00A90B22">
        <w:rPr>
          <w:rFonts w:eastAsia="仿宋_GB2312"/>
          <w:sz w:val="28"/>
          <w:szCs w:val="28"/>
        </w:rPr>
        <w:t>土壤综合肥力指数均值范围</w:t>
      </w:r>
      <w:r w:rsidRPr="00A90B22">
        <w:rPr>
          <w:rFonts w:eastAsia="仿宋_GB2312" w:hint="eastAsia"/>
          <w:sz w:val="28"/>
          <w:szCs w:val="28"/>
        </w:rPr>
        <w:t>为</w:t>
      </w:r>
      <w:r w:rsidRPr="00A90B22">
        <w:rPr>
          <w:rFonts w:eastAsia="仿宋_GB2312"/>
          <w:sz w:val="28"/>
          <w:szCs w:val="28"/>
        </w:rPr>
        <w:t>1.10</w:t>
      </w:r>
      <w:r w:rsidR="00D7707B">
        <w:rPr>
          <w:rFonts w:eastAsia="仿宋_GB2312" w:hint="eastAsia"/>
          <w:sz w:val="28"/>
          <w:szCs w:val="28"/>
        </w:rPr>
        <w:t>~</w:t>
      </w:r>
      <w:r w:rsidRPr="00A90B22">
        <w:rPr>
          <w:rFonts w:eastAsia="仿宋_GB2312"/>
          <w:sz w:val="28"/>
          <w:szCs w:val="28"/>
        </w:rPr>
        <w:t>1.46</w:t>
      </w:r>
      <w:r w:rsidRPr="00A90B22">
        <w:rPr>
          <w:rFonts w:eastAsia="仿宋_GB2312"/>
          <w:sz w:val="28"/>
          <w:szCs w:val="28"/>
        </w:rPr>
        <w:t>，而</w:t>
      </w:r>
      <w:r w:rsidRPr="00A90B22">
        <w:rPr>
          <w:rFonts w:eastAsia="仿宋_GB2312" w:hint="eastAsia"/>
          <w:sz w:val="28"/>
          <w:szCs w:val="28"/>
        </w:rPr>
        <w:t>秸秆</w:t>
      </w:r>
      <w:r w:rsidRPr="00A90B22">
        <w:rPr>
          <w:rFonts w:eastAsia="仿宋_GB2312"/>
          <w:sz w:val="28"/>
          <w:szCs w:val="28"/>
        </w:rPr>
        <w:t>翻压</w:t>
      </w:r>
      <w:r w:rsidRPr="00A90B22">
        <w:rPr>
          <w:rFonts w:eastAsia="仿宋_GB2312"/>
          <w:sz w:val="28"/>
          <w:szCs w:val="28"/>
        </w:rPr>
        <w:t>10</w:t>
      </w:r>
      <w:r w:rsidR="00D7707B">
        <w:rPr>
          <w:rFonts w:eastAsia="仿宋_GB2312" w:hint="eastAsia"/>
          <w:sz w:val="28"/>
          <w:szCs w:val="28"/>
        </w:rPr>
        <w:t>~</w:t>
      </w:r>
      <w:r w:rsidRPr="00A90B22">
        <w:rPr>
          <w:rFonts w:eastAsia="仿宋_GB2312"/>
          <w:sz w:val="28"/>
          <w:szCs w:val="28"/>
        </w:rPr>
        <w:t>20 cm</w:t>
      </w:r>
      <w:r w:rsidRPr="00A90B22">
        <w:rPr>
          <w:rFonts w:eastAsia="仿宋_GB2312"/>
          <w:sz w:val="28"/>
          <w:szCs w:val="28"/>
        </w:rPr>
        <w:t>还田</w:t>
      </w:r>
      <w:r w:rsidRPr="00A90B22">
        <w:rPr>
          <w:rFonts w:eastAsia="仿宋_GB2312" w:hint="eastAsia"/>
          <w:sz w:val="28"/>
          <w:szCs w:val="28"/>
        </w:rPr>
        <w:t>的</w:t>
      </w:r>
      <w:r w:rsidRPr="00A90B22">
        <w:rPr>
          <w:rFonts w:eastAsia="仿宋_GB2312"/>
          <w:sz w:val="28"/>
          <w:szCs w:val="28"/>
        </w:rPr>
        <w:t>土壤综合肥力指数均值范围为</w:t>
      </w:r>
      <w:r w:rsidRPr="00A90B22">
        <w:rPr>
          <w:rFonts w:eastAsia="仿宋_GB2312"/>
          <w:sz w:val="28"/>
          <w:szCs w:val="28"/>
        </w:rPr>
        <w:t>1.35</w:t>
      </w:r>
      <w:r w:rsidR="00D7707B">
        <w:rPr>
          <w:rFonts w:eastAsia="仿宋_GB2312" w:hint="eastAsia"/>
          <w:sz w:val="28"/>
          <w:szCs w:val="28"/>
        </w:rPr>
        <w:t>~</w:t>
      </w:r>
      <w:r w:rsidRPr="00A90B22">
        <w:rPr>
          <w:rFonts w:eastAsia="仿宋_GB2312"/>
          <w:sz w:val="28"/>
          <w:szCs w:val="28"/>
        </w:rPr>
        <w:t>1.57</w:t>
      </w:r>
      <w:r w:rsidRPr="00A90B22">
        <w:rPr>
          <w:rFonts w:eastAsia="仿宋_GB2312"/>
          <w:sz w:val="28"/>
          <w:szCs w:val="28"/>
        </w:rPr>
        <w:t>，</w:t>
      </w:r>
      <w:r w:rsidRPr="00A90B22">
        <w:rPr>
          <w:rFonts w:eastAsia="仿宋_GB2312" w:hint="eastAsia"/>
          <w:sz w:val="28"/>
          <w:szCs w:val="28"/>
        </w:rPr>
        <w:t>与直接</w:t>
      </w:r>
      <w:r w:rsidRPr="00A90B22">
        <w:rPr>
          <w:rFonts w:eastAsia="仿宋_GB2312"/>
          <w:sz w:val="28"/>
          <w:szCs w:val="28"/>
        </w:rPr>
        <w:t>覆盖还田</w:t>
      </w:r>
      <w:r w:rsidRPr="00A90B22">
        <w:rPr>
          <w:rFonts w:eastAsia="仿宋_GB2312" w:hint="eastAsia"/>
          <w:sz w:val="28"/>
          <w:szCs w:val="28"/>
        </w:rPr>
        <w:t>相比，土壤综合肥力指数</w:t>
      </w:r>
      <w:r w:rsidRPr="00A90B22">
        <w:rPr>
          <w:rFonts w:eastAsia="仿宋_GB2312"/>
          <w:sz w:val="28"/>
          <w:szCs w:val="28"/>
        </w:rPr>
        <w:t>显著上升了</w:t>
      </w:r>
      <w:r w:rsidRPr="00A90B22">
        <w:rPr>
          <w:rFonts w:eastAsia="仿宋_GB2312"/>
          <w:sz w:val="28"/>
          <w:szCs w:val="28"/>
        </w:rPr>
        <w:t>7.5%</w:t>
      </w:r>
      <w:r w:rsidR="00D7707B">
        <w:rPr>
          <w:rFonts w:eastAsia="仿宋_GB2312"/>
          <w:sz w:val="28"/>
          <w:szCs w:val="28"/>
        </w:rPr>
        <w:t>~</w:t>
      </w:r>
      <w:r w:rsidRPr="00A90B22">
        <w:rPr>
          <w:rFonts w:eastAsia="仿宋_GB2312"/>
          <w:sz w:val="28"/>
          <w:szCs w:val="28"/>
        </w:rPr>
        <w:t>22.7%</w:t>
      </w:r>
      <w:r w:rsidRPr="00A90B22">
        <w:rPr>
          <w:rFonts w:eastAsia="仿宋_GB2312"/>
          <w:sz w:val="28"/>
          <w:szCs w:val="28"/>
        </w:rPr>
        <w:t>。</w:t>
      </w:r>
      <w:r w:rsidRPr="00A90B22">
        <w:rPr>
          <w:rFonts w:eastAsia="仿宋_GB2312" w:hint="eastAsia"/>
          <w:sz w:val="28"/>
          <w:szCs w:val="28"/>
        </w:rPr>
        <w:t>对于秸秆直接还田方式翻压</w:t>
      </w:r>
      <w:r w:rsidRPr="00A90B22">
        <w:rPr>
          <w:rFonts w:eastAsia="仿宋_GB2312" w:hint="eastAsia"/>
          <w:sz w:val="28"/>
          <w:szCs w:val="28"/>
        </w:rPr>
        <w:t>10</w:t>
      </w:r>
      <w:r w:rsidR="00D7707B">
        <w:rPr>
          <w:rFonts w:eastAsia="仿宋_GB2312" w:hint="eastAsia"/>
          <w:sz w:val="28"/>
          <w:szCs w:val="28"/>
        </w:rPr>
        <w:t>~</w:t>
      </w:r>
      <w:r w:rsidRPr="00A90B22">
        <w:rPr>
          <w:rFonts w:eastAsia="仿宋_GB2312" w:hint="eastAsia"/>
          <w:sz w:val="28"/>
          <w:szCs w:val="28"/>
        </w:rPr>
        <w:t>20 cm</w:t>
      </w:r>
      <w:r w:rsidRPr="00A90B22">
        <w:rPr>
          <w:rFonts w:eastAsia="仿宋_GB2312" w:hint="eastAsia"/>
          <w:sz w:val="28"/>
          <w:szCs w:val="28"/>
        </w:rPr>
        <w:t>更有利于秸秆养分释放，培肥土壤。</w:t>
      </w:r>
    </w:p>
    <w:p w14:paraId="153E4D61" w14:textId="77777777" w:rsidR="003723B9" w:rsidRPr="001C6DE1" w:rsidRDefault="003723B9" w:rsidP="003723B9">
      <w:pPr>
        <w:jc w:val="center"/>
        <w:rPr>
          <w:rFonts w:eastAsia="仿宋_GB2312"/>
          <w:sz w:val="24"/>
          <w:szCs w:val="24"/>
        </w:rPr>
      </w:pPr>
      <w:r w:rsidRPr="001C6DE1">
        <w:rPr>
          <w:rFonts w:eastAsia="仿宋_GB2312"/>
          <w:noProof/>
          <w:sz w:val="24"/>
          <w:szCs w:val="24"/>
        </w:rPr>
        <w:drawing>
          <wp:inline distT="0" distB="0" distL="0" distR="0" wp14:anchorId="0DA69DA3" wp14:editId="4BFA35D4">
            <wp:extent cx="4896000" cy="1981039"/>
            <wp:effectExtent l="0" t="0" r="0" b="635"/>
            <wp:docPr id="1966622077" name="图片 4"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22077" name="图片 4" descr="图表, 箱线图&#10;&#10;AI 生成的内容可能不正确。"/>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96000" cy="1981039"/>
                    </a:xfrm>
                    <a:prstGeom prst="rect">
                      <a:avLst/>
                    </a:prstGeom>
                    <a:noFill/>
                    <a:ln>
                      <a:noFill/>
                    </a:ln>
                  </pic:spPr>
                </pic:pic>
              </a:graphicData>
            </a:graphic>
          </wp:inline>
        </w:drawing>
      </w:r>
    </w:p>
    <w:p w14:paraId="122B3F62" w14:textId="77777777" w:rsidR="003723B9" w:rsidRPr="001C6DE1" w:rsidRDefault="003723B9" w:rsidP="003723B9">
      <w:pPr>
        <w:jc w:val="center"/>
        <w:rPr>
          <w:rFonts w:eastAsia="仿宋_GB2312"/>
          <w:sz w:val="24"/>
          <w:szCs w:val="24"/>
        </w:rPr>
      </w:pPr>
      <w:r w:rsidRPr="001C6DE1">
        <w:rPr>
          <w:rFonts w:eastAsia="仿宋_GB2312"/>
          <w:noProof/>
          <w:sz w:val="24"/>
          <w:szCs w:val="24"/>
        </w:rPr>
        <w:drawing>
          <wp:inline distT="0" distB="0" distL="0" distR="0" wp14:anchorId="58EFE805" wp14:editId="06A4F823">
            <wp:extent cx="4896000" cy="1966889"/>
            <wp:effectExtent l="0" t="0" r="0" b="0"/>
            <wp:docPr id="1243608791" name="图片 5"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08791" name="图片 5" descr="图表, 箱线图&#10;&#10;AI 生成的内容可能不正确。"/>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96000" cy="1966889"/>
                    </a:xfrm>
                    <a:prstGeom prst="rect">
                      <a:avLst/>
                    </a:prstGeom>
                    <a:noFill/>
                    <a:ln>
                      <a:noFill/>
                    </a:ln>
                  </pic:spPr>
                </pic:pic>
              </a:graphicData>
            </a:graphic>
          </wp:inline>
        </w:drawing>
      </w:r>
    </w:p>
    <w:p w14:paraId="202B4E79" w14:textId="77777777" w:rsidR="003723B9" w:rsidRPr="00416F60" w:rsidRDefault="003723B9" w:rsidP="00416F60">
      <w:pPr>
        <w:spacing w:line="360" w:lineRule="auto"/>
        <w:jc w:val="center"/>
      </w:pPr>
      <w:r w:rsidRPr="00416F60">
        <w:t>图</w:t>
      </w:r>
      <w:r w:rsidRPr="00416F60">
        <w:rPr>
          <w:rFonts w:hint="eastAsia"/>
        </w:rPr>
        <w:t>5</w:t>
      </w:r>
      <w:r w:rsidRPr="00416F60">
        <w:t xml:space="preserve"> </w:t>
      </w:r>
      <w:r w:rsidRPr="00416F60">
        <w:t>不同秸秆还田年限与还田方式下土壤肥力指数（</w:t>
      </w:r>
      <w:r w:rsidRPr="00416F60">
        <w:t>IFI</w:t>
      </w:r>
      <w:r w:rsidRPr="00416F60">
        <w:t>）差异</w:t>
      </w:r>
    </w:p>
    <w:p w14:paraId="386E3074" w14:textId="77777777" w:rsidR="0048025C" w:rsidRDefault="0064106B">
      <w:pPr>
        <w:adjustRightInd w:val="0"/>
        <w:snapToGrid w:val="0"/>
        <w:spacing w:line="520" w:lineRule="exact"/>
        <w:ind w:firstLineChars="200" w:firstLine="560"/>
        <w:rPr>
          <w:rFonts w:eastAsia="黑体"/>
          <w:sz w:val="28"/>
          <w:szCs w:val="28"/>
        </w:rPr>
      </w:pPr>
      <w:r>
        <w:rPr>
          <w:rFonts w:eastAsia="黑体" w:hint="eastAsia"/>
          <w:sz w:val="28"/>
          <w:szCs w:val="28"/>
        </w:rPr>
        <w:t>（二）技术经济论证</w:t>
      </w:r>
    </w:p>
    <w:p w14:paraId="7645AA54" w14:textId="77777777" w:rsidR="00D7707B" w:rsidRPr="00D7707B" w:rsidRDefault="00D7707B" w:rsidP="00C666AD">
      <w:pPr>
        <w:spacing w:line="480" w:lineRule="exact"/>
        <w:ind w:firstLineChars="200" w:firstLine="560"/>
        <w:rPr>
          <w:rFonts w:eastAsia="仿宋_GB2312"/>
          <w:b/>
          <w:bCs/>
          <w:sz w:val="28"/>
          <w:szCs w:val="28"/>
        </w:rPr>
      </w:pPr>
      <w:r w:rsidRPr="00D7707B">
        <w:rPr>
          <w:rFonts w:eastAsia="仿宋_GB2312"/>
          <w:b/>
          <w:bCs/>
          <w:sz w:val="28"/>
          <w:szCs w:val="28"/>
        </w:rPr>
        <w:t xml:space="preserve">1. </w:t>
      </w:r>
      <w:r w:rsidRPr="00D7707B">
        <w:rPr>
          <w:rFonts w:eastAsia="仿宋_GB2312"/>
          <w:b/>
          <w:bCs/>
          <w:sz w:val="28"/>
          <w:szCs w:val="28"/>
        </w:rPr>
        <w:t>技术可行性论证</w:t>
      </w:r>
    </w:p>
    <w:p w14:paraId="69A450B3" w14:textId="77777777" w:rsidR="00D7707B" w:rsidRPr="00D7707B" w:rsidRDefault="00D7707B" w:rsidP="00D7707B">
      <w:pPr>
        <w:spacing w:line="480" w:lineRule="exact"/>
        <w:ind w:firstLineChars="200" w:firstLine="560"/>
        <w:rPr>
          <w:rFonts w:eastAsia="仿宋_GB2312"/>
          <w:sz w:val="28"/>
          <w:szCs w:val="28"/>
        </w:rPr>
      </w:pPr>
      <w:r w:rsidRPr="00D7707B">
        <w:rPr>
          <w:rFonts w:eastAsia="仿宋_GB2312"/>
          <w:sz w:val="28"/>
          <w:szCs w:val="28"/>
        </w:rPr>
        <w:t>该标准核心技术经多年科研攻关与大面积实践验证，具备充分可行性。秸秆粉碎长度</w:t>
      </w:r>
      <w:r w:rsidRPr="00D7707B">
        <w:rPr>
          <w:rFonts w:eastAsia="仿宋_GB2312"/>
          <w:sz w:val="28"/>
          <w:szCs w:val="28"/>
        </w:rPr>
        <w:t>≤5cm</w:t>
      </w:r>
      <w:r w:rsidRPr="00D7707B">
        <w:rPr>
          <w:rFonts w:eastAsia="仿宋_GB2312"/>
          <w:sz w:val="28"/>
          <w:szCs w:val="28"/>
        </w:rPr>
        <w:t>、深翻深度</w:t>
      </w:r>
      <w:r w:rsidRPr="00D7707B">
        <w:rPr>
          <w:rFonts w:eastAsia="仿宋_GB2312"/>
          <w:sz w:val="28"/>
          <w:szCs w:val="28"/>
        </w:rPr>
        <w:t>20</w:t>
      </w:r>
      <w:r>
        <w:rPr>
          <w:rFonts w:eastAsia="仿宋_GB2312"/>
          <w:sz w:val="28"/>
          <w:szCs w:val="28"/>
        </w:rPr>
        <w:t>~</w:t>
      </w:r>
      <w:r w:rsidRPr="00D7707B">
        <w:rPr>
          <w:rFonts w:eastAsia="仿宋_GB2312"/>
          <w:sz w:val="28"/>
          <w:szCs w:val="28"/>
        </w:rPr>
        <w:t>30cm</w:t>
      </w:r>
      <w:r w:rsidRPr="00D7707B">
        <w:rPr>
          <w:rFonts w:eastAsia="仿宋_GB2312"/>
          <w:sz w:val="28"/>
          <w:szCs w:val="28"/>
        </w:rPr>
        <w:t>等关键参数，通过</w:t>
      </w:r>
      <w:r w:rsidRPr="00D7707B">
        <w:rPr>
          <w:rFonts w:eastAsia="仿宋_GB2312"/>
          <w:sz w:val="28"/>
          <w:szCs w:val="28"/>
        </w:rPr>
        <w:t>Meta</w:t>
      </w:r>
      <w:r w:rsidRPr="00D7707B">
        <w:rPr>
          <w:rFonts w:eastAsia="仿宋_GB2312"/>
          <w:sz w:val="28"/>
          <w:szCs w:val="28"/>
        </w:rPr>
        <w:t>分析</w:t>
      </w:r>
      <w:r w:rsidRPr="00D7707B">
        <w:rPr>
          <w:rFonts w:eastAsia="仿宋_GB2312"/>
          <w:sz w:val="28"/>
          <w:szCs w:val="28"/>
        </w:rPr>
        <w:t>676</w:t>
      </w:r>
      <w:r w:rsidRPr="00D7707B">
        <w:rPr>
          <w:rFonts w:eastAsia="仿宋_GB2312"/>
          <w:sz w:val="28"/>
          <w:szCs w:val="28"/>
        </w:rPr>
        <w:t>组田间试验数据证实，可使作物增产率达</w:t>
      </w:r>
      <w:r w:rsidRPr="00D7707B">
        <w:rPr>
          <w:rFonts w:eastAsia="仿宋_GB2312"/>
          <w:sz w:val="28"/>
          <w:szCs w:val="28"/>
        </w:rPr>
        <w:t>6.5%</w:t>
      </w:r>
      <w:r>
        <w:rPr>
          <w:rFonts w:eastAsia="仿宋_GB2312"/>
          <w:sz w:val="28"/>
          <w:szCs w:val="28"/>
        </w:rPr>
        <w:t>~</w:t>
      </w:r>
      <w:r w:rsidRPr="00D7707B">
        <w:rPr>
          <w:rFonts w:eastAsia="仿宋_GB2312"/>
          <w:sz w:val="28"/>
          <w:szCs w:val="28"/>
        </w:rPr>
        <w:t>12.3%</w:t>
      </w:r>
      <w:r w:rsidRPr="00D7707B">
        <w:rPr>
          <w:rFonts w:eastAsia="仿宋_GB2312"/>
          <w:sz w:val="28"/>
          <w:szCs w:val="28"/>
        </w:rPr>
        <w:t>，土</w:t>
      </w:r>
      <w:r w:rsidRPr="00D7707B">
        <w:rPr>
          <w:rFonts w:eastAsia="仿宋_GB2312"/>
          <w:sz w:val="28"/>
          <w:szCs w:val="28"/>
        </w:rPr>
        <w:lastRenderedPageBreak/>
        <w:t>壤综合肥力指数较不还田提升</w:t>
      </w:r>
      <w:r w:rsidRPr="00D7707B">
        <w:rPr>
          <w:rFonts w:eastAsia="仿宋_GB2312"/>
          <w:sz w:val="28"/>
          <w:szCs w:val="28"/>
        </w:rPr>
        <w:t>11.2%</w:t>
      </w:r>
      <w:r>
        <w:rPr>
          <w:rFonts w:eastAsia="仿宋_GB2312"/>
          <w:sz w:val="28"/>
          <w:szCs w:val="28"/>
        </w:rPr>
        <w:t>~</w:t>
      </w:r>
      <w:r w:rsidRPr="00D7707B">
        <w:rPr>
          <w:rFonts w:eastAsia="仿宋_GB2312"/>
          <w:sz w:val="28"/>
          <w:szCs w:val="28"/>
        </w:rPr>
        <w:t>33.6%</w:t>
      </w:r>
      <w:r w:rsidRPr="00D7707B">
        <w:rPr>
          <w:rFonts w:eastAsia="仿宋_GB2312"/>
          <w:sz w:val="28"/>
          <w:szCs w:val="28"/>
        </w:rPr>
        <w:t>。针对红壤性、潴育型、潜育型水稻土的差异化技术方案，已在长江流域</w:t>
      </w:r>
      <w:r>
        <w:rPr>
          <w:rFonts w:eastAsia="仿宋_GB2312" w:hint="eastAsia"/>
          <w:sz w:val="28"/>
          <w:szCs w:val="28"/>
        </w:rPr>
        <w:t>开展多点长期</w:t>
      </w:r>
      <w:r w:rsidRPr="00D7707B">
        <w:rPr>
          <w:rFonts w:eastAsia="仿宋_GB2312"/>
          <w:sz w:val="28"/>
          <w:szCs w:val="28"/>
        </w:rPr>
        <w:t>示范应用，解决了酸性调节、排水降湿等适配性难题。配套的促腐剂与有机肥用量计算体系，结合秸秆产量和土壤有机质含量动态调整，确保技术可操作性与精准性，且相关检测方法均有</w:t>
      </w:r>
      <w:r w:rsidRPr="00D7707B">
        <w:rPr>
          <w:rFonts w:eastAsia="仿宋_GB2312"/>
          <w:sz w:val="28"/>
          <w:szCs w:val="28"/>
        </w:rPr>
        <w:t>NY/T</w:t>
      </w:r>
      <w:r w:rsidRPr="00D7707B">
        <w:rPr>
          <w:rFonts w:eastAsia="仿宋_GB2312"/>
          <w:sz w:val="28"/>
          <w:szCs w:val="28"/>
        </w:rPr>
        <w:t>系列标准支撑，结果科学可靠。</w:t>
      </w:r>
    </w:p>
    <w:p w14:paraId="5FB8CA5A" w14:textId="77777777" w:rsidR="00D7707B" w:rsidRPr="00D7707B" w:rsidRDefault="00D7707B" w:rsidP="00C666AD">
      <w:pPr>
        <w:spacing w:line="480" w:lineRule="exact"/>
        <w:ind w:firstLineChars="200" w:firstLine="560"/>
        <w:rPr>
          <w:rFonts w:eastAsia="仿宋_GB2312"/>
          <w:b/>
          <w:bCs/>
          <w:sz w:val="28"/>
          <w:szCs w:val="28"/>
        </w:rPr>
      </w:pPr>
      <w:r w:rsidRPr="00D7707B">
        <w:rPr>
          <w:rFonts w:eastAsia="仿宋_GB2312"/>
          <w:b/>
          <w:bCs/>
          <w:sz w:val="28"/>
          <w:szCs w:val="28"/>
        </w:rPr>
        <w:t xml:space="preserve">2. </w:t>
      </w:r>
      <w:r w:rsidRPr="00D7707B">
        <w:rPr>
          <w:rFonts w:eastAsia="仿宋_GB2312"/>
          <w:b/>
          <w:bCs/>
          <w:sz w:val="28"/>
          <w:szCs w:val="28"/>
        </w:rPr>
        <w:t>经济合理性论证</w:t>
      </w:r>
    </w:p>
    <w:p w14:paraId="4F37CB0B" w14:textId="77777777" w:rsidR="00D7707B" w:rsidRPr="00D7707B" w:rsidRDefault="00D7707B" w:rsidP="00D7707B">
      <w:pPr>
        <w:spacing w:line="480" w:lineRule="exact"/>
        <w:ind w:firstLineChars="200" w:firstLine="560"/>
        <w:rPr>
          <w:rFonts w:eastAsia="仿宋_GB2312"/>
          <w:sz w:val="28"/>
          <w:szCs w:val="28"/>
        </w:rPr>
      </w:pPr>
      <w:r w:rsidRPr="00D7707B">
        <w:rPr>
          <w:rFonts w:eastAsia="仿宋_GB2312"/>
          <w:sz w:val="28"/>
          <w:szCs w:val="28"/>
        </w:rPr>
        <w:t>从成本结构看，标准化技术亩均新增投入</w:t>
      </w:r>
      <w:r w:rsidR="00E6185C">
        <w:rPr>
          <w:rFonts w:eastAsia="仿宋_GB2312" w:hint="eastAsia"/>
          <w:sz w:val="28"/>
          <w:szCs w:val="28"/>
        </w:rPr>
        <w:t>9</w:t>
      </w:r>
      <w:r w:rsidRPr="00D7707B">
        <w:rPr>
          <w:rFonts w:eastAsia="仿宋_GB2312"/>
          <w:sz w:val="28"/>
          <w:szCs w:val="28"/>
        </w:rPr>
        <w:t>0</w:t>
      </w:r>
      <w:r>
        <w:rPr>
          <w:rFonts w:eastAsia="仿宋_GB2312"/>
          <w:sz w:val="28"/>
          <w:szCs w:val="28"/>
        </w:rPr>
        <w:t>~</w:t>
      </w:r>
      <w:r w:rsidR="00E6185C">
        <w:rPr>
          <w:rFonts w:eastAsia="仿宋_GB2312" w:hint="eastAsia"/>
          <w:sz w:val="28"/>
          <w:szCs w:val="28"/>
        </w:rPr>
        <w:t>13</w:t>
      </w:r>
      <w:r w:rsidRPr="00D7707B">
        <w:rPr>
          <w:rFonts w:eastAsia="仿宋_GB2312"/>
          <w:sz w:val="28"/>
          <w:szCs w:val="28"/>
        </w:rPr>
        <w:t>0</w:t>
      </w:r>
      <w:r w:rsidRPr="00D7707B">
        <w:rPr>
          <w:rFonts w:eastAsia="仿宋_GB2312"/>
          <w:sz w:val="28"/>
          <w:szCs w:val="28"/>
        </w:rPr>
        <w:t>元（含粉碎作业费</w:t>
      </w:r>
      <w:r w:rsidRPr="00D7707B">
        <w:rPr>
          <w:rFonts w:eastAsia="仿宋_GB2312"/>
          <w:sz w:val="28"/>
          <w:szCs w:val="28"/>
        </w:rPr>
        <w:t>15</w:t>
      </w:r>
      <w:r>
        <w:rPr>
          <w:rFonts w:eastAsia="仿宋_GB2312"/>
          <w:sz w:val="28"/>
          <w:szCs w:val="28"/>
        </w:rPr>
        <w:t>~</w:t>
      </w:r>
      <w:r w:rsidRPr="00D7707B">
        <w:rPr>
          <w:rFonts w:eastAsia="仿宋_GB2312"/>
          <w:sz w:val="28"/>
          <w:szCs w:val="28"/>
        </w:rPr>
        <w:t>20</w:t>
      </w:r>
      <w:r w:rsidRPr="00D7707B">
        <w:rPr>
          <w:rFonts w:eastAsia="仿宋_GB2312"/>
          <w:sz w:val="28"/>
          <w:szCs w:val="28"/>
        </w:rPr>
        <w:t>元、促腐剂</w:t>
      </w:r>
      <w:r w:rsidRPr="00D7707B">
        <w:rPr>
          <w:rFonts w:eastAsia="仿宋_GB2312"/>
          <w:sz w:val="28"/>
          <w:szCs w:val="28"/>
        </w:rPr>
        <w:t>30</w:t>
      </w:r>
      <w:r>
        <w:rPr>
          <w:rFonts w:eastAsia="仿宋_GB2312"/>
          <w:sz w:val="28"/>
          <w:szCs w:val="28"/>
        </w:rPr>
        <w:t>~</w:t>
      </w:r>
      <w:r w:rsidRPr="00D7707B">
        <w:rPr>
          <w:rFonts w:eastAsia="仿宋_GB2312"/>
          <w:sz w:val="28"/>
          <w:szCs w:val="28"/>
        </w:rPr>
        <w:t>90</w:t>
      </w:r>
      <w:r w:rsidRPr="00D7707B">
        <w:rPr>
          <w:rFonts w:eastAsia="仿宋_GB2312"/>
          <w:sz w:val="28"/>
          <w:szCs w:val="28"/>
        </w:rPr>
        <w:t>元、有机肥</w:t>
      </w:r>
      <w:r w:rsidRPr="00D7707B">
        <w:rPr>
          <w:rFonts w:eastAsia="仿宋_GB2312"/>
          <w:sz w:val="28"/>
          <w:szCs w:val="28"/>
        </w:rPr>
        <w:t>10</w:t>
      </w:r>
      <w:r>
        <w:rPr>
          <w:rFonts w:eastAsia="仿宋_GB2312"/>
          <w:sz w:val="28"/>
          <w:szCs w:val="28"/>
        </w:rPr>
        <w:t>~</w:t>
      </w:r>
      <w:r w:rsidRPr="00D7707B">
        <w:rPr>
          <w:rFonts w:eastAsia="仿宋_GB2312"/>
          <w:sz w:val="28"/>
          <w:szCs w:val="28"/>
        </w:rPr>
        <w:t>160</w:t>
      </w:r>
      <w:r w:rsidRPr="00D7707B">
        <w:rPr>
          <w:rFonts w:eastAsia="仿宋_GB2312"/>
          <w:sz w:val="28"/>
          <w:szCs w:val="28"/>
        </w:rPr>
        <w:t>元），但可通过多重收益抵消成本：化肥减量</w:t>
      </w:r>
      <w:r w:rsidRPr="00D7707B">
        <w:rPr>
          <w:rFonts w:eastAsia="仿宋_GB2312"/>
          <w:sz w:val="28"/>
          <w:szCs w:val="28"/>
        </w:rPr>
        <w:t>10%</w:t>
      </w:r>
      <w:r>
        <w:rPr>
          <w:rFonts w:eastAsia="仿宋_GB2312"/>
          <w:sz w:val="28"/>
          <w:szCs w:val="28"/>
        </w:rPr>
        <w:t>~</w:t>
      </w:r>
      <w:r w:rsidRPr="00D7707B">
        <w:rPr>
          <w:rFonts w:eastAsia="仿宋_GB2312"/>
          <w:sz w:val="28"/>
          <w:szCs w:val="28"/>
        </w:rPr>
        <w:t>15%</w:t>
      </w:r>
      <w:r w:rsidRPr="00D7707B">
        <w:rPr>
          <w:rFonts w:eastAsia="仿宋_GB2312"/>
          <w:sz w:val="28"/>
          <w:szCs w:val="28"/>
        </w:rPr>
        <w:t>（亩均节省</w:t>
      </w:r>
      <w:r w:rsidRPr="00D7707B">
        <w:rPr>
          <w:rFonts w:eastAsia="仿宋_GB2312"/>
          <w:sz w:val="28"/>
          <w:szCs w:val="28"/>
        </w:rPr>
        <w:t>1</w:t>
      </w:r>
      <w:r>
        <w:rPr>
          <w:rFonts w:eastAsia="仿宋_GB2312" w:hint="eastAsia"/>
          <w:sz w:val="28"/>
          <w:szCs w:val="28"/>
        </w:rPr>
        <w:t>2</w:t>
      </w:r>
      <w:r w:rsidRPr="00D7707B">
        <w:rPr>
          <w:rFonts w:eastAsia="仿宋_GB2312"/>
          <w:sz w:val="28"/>
          <w:szCs w:val="28"/>
        </w:rPr>
        <w:t>元以上）、省去秸秆清运焚烧成本</w:t>
      </w:r>
      <w:r w:rsidRPr="00D7707B">
        <w:rPr>
          <w:rFonts w:eastAsia="仿宋_GB2312"/>
          <w:sz w:val="28"/>
          <w:szCs w:val="28"/>
        </w:rPr>
        <w:t xml:space="preserve"> 30</w:t>
      </w:r>
      <w:r>
        <w:rPr>
          <w:rFonts w:eastAsia="仿宋_GB2312"/>
          <w:sz w:val="28"/>
          <w:szCs w:val="28"/>
        </w:rPr>
        <w:t>~</w:t>
      </w:r>
      <w:r w:rsidRPr="00D7707B">
        <w:rPr>
          <w:rFonts w:eastAsia="仿宋_GB2312"/>
          <w:sz w:val="28"/>
          <w:szCs w:val="28"/>
        </w:rPr>
        <w:t>50</w:t>
      </w:r>
      <w:r w:rsidRPr="00D7707B">
        <w:rPr>
          <w:rFonts w:eastAsia="仿宋_GB2312"/>
          <w:sz w:val="28"/>
          <w:szCs w:val="28"/>
        </w:rPr>
        <w:t>元，短期抵消</w:t>
      </w:r>
      <w:r w:rsidR="00E6185C">
        <w:rPr>
          <w:rFonts w:eastAsia="仿宋_GB2312" w:hint="eastAsia"/>
          <w:sz w:val="28"/>
          <w:szCs w:val="28"/>
        </w:rPr>
        <w:t>40</w:t>
      </w:r>
      <w:r w:rsidRPr="00D7707B">
        <w:rPr>
          <w:rFonts w:eastAsia="仿宋_GB2312"/>
          <w:sz w:val="28"/>
          <w:szCs w:val="28"/>
        </w:rPr>
        <w:t>%</w:t>
      </w:r>
      <w:r>
        <w:rPr>
          <w:rFonts w:eastAsia="仿宋_GB2312"/>
          <w:sz w:val="28"/>
          <w:szCs w:val="28"/>
        </w:rPr>
        <w:t>~</w:t>
      </w:r>
      <w:r w:rsidR="00E6185C">
        <w:rPr>
          <w:rFonts w:eastAsia="仿宋_GB2312" w:hint="eastAsia"/>
          <w:sz w:val="28"/>
          <w:szCs w:val="28"/>
        </w:rPr>
        <w:t>6</w:t>
      </w:r>
      <w:r w:rsidRPr="00D7707B">
        <w:rPr>
          <w:rFonts w:eastAsia="仿宋_GB2312"/>
          <w:sz w:val="28"/>
          <w:szCs w:val="28"/>
        </w:rPr>
        <w:t>0%</w:t>
      </w:r>
      <w:r w:rsidRPr="00D7707B">
        <w:rPr>
          <w:rFonts w:eastAsia="仿宋_GB2312"/>
          <w:sz w:val="28"/>
          <w:szCs w:val="28"/>
        </w:rPr>
        <w:t>新增投入。收益端，土壤有机质提升带动亩产增加</w:t>
      </w:r>
      <w:r w:rsidRPr="00D7707B">
        <w:rPr>
          <w:rFonts w:eastAsia="仿宋_GB2312"/>
          <w:sz w:val="28"/>
          <w:szCs w:val="28"/>
        </w:rPr>
        <w:t>5%</w:t>
      </w:r>
      <w:r>
        <w:rPr>
          <w:rFonts w:eastAsia="仿宋_GB2312"/>
          <w:sz w:val="28"/>
          <w:szCs w:val="28"/>
        </w:rPr>
        <w:t>~</w:t>
      </w:r>
      <w:r w:rsidRPr="00D7707B">
        <w:rPr>
          <w:rFonts w:eastAsia="仿宋_GB2312"/>
          <w:sz w:val="28"/>
          <w:szCs w:val="28"/>
        </w:rPr>
        <w:t>8%</w:t>
      </w:r>
      <w:r w:rsidRPr="00D7707B">
        <w:rPr>
          <w:rFonts w:eastAsia="仿宋_GB2312"/>
          <w:sz w:val="28"/>
          <w:szCs w:val="28"/>
        </w:rPr>
        <w:t>，按基准亩产</w:t>
      </w:r>
      <w:r w:rsidRPr="00D7707B">
        <w:rPr>
          <w:rFonts w:eastAsia="仿宋_GB2312"/>
          <w:sz w:val="28"/>
          <w:szCs w:val="28"/>
        </w:rPr>
        <w:t>500</w:t>
      </w:r>
      <w:r>
        <w:rPr>
          <w:rFonts w:eastAsia="仿宋_GB2312" w:hint="eastAsia"/>
          <w:sz w:val="28"/>
          <w:szCs w:val="28"/>
        </w:rPr>
        <w:t xml:space="preserve"> </w:t>
      </w:r>
      <w:r w:rsidRPr="00D7707B">
        <w:rPr>
          <w:rFonts w:eastAsia="仿宋_GB2312"/>
          <w:sz w:val="28"/>
          <w:szCs w:val="28"/>
        </w:rPr>
        <w:t>kg</w:t>
      </w:r>
      <w:r w:rsidRPr="00D7707B">
        <w:rPr>
          <w:rFonts w:eastAsia="仿宋_GB2312"/>
          <w:sz w:val="28"/>
          <w:szCs w:val="28"/>
        </w:rPr>
        <w:t>、均价</w:t>
      </w:r>
      <w:r w:rsidRPr="00D7707B">
        <w:rPr>
          <w:rFonts w:eastAsia="仿宋_GB2312"/>
          <w:sz w:val="28"/>
          <w:szCs w:val="28"/>
        </w:rPr>
        <w:t xml:space="preserve"> 2.0</w:t>
      </w:r>
      <w:r>
        <w:rPr>
          <w:rFonts w:eastAsia="仿宋_GB2312"/>
          <w:sz w:val="28"/>
          <w:szCs w:val="28"/>
        </w:rPr>
        <w:t>~</w:t>
      </w:r>
      <w:r w:rsidRPr="00D7707B">
        <w:rPr>
          <w:rFonts w:eastAsia="仿宋_GB2312"/>
          <w:sz w:val="28"/>
          <w:szCs w:val="28"/>
        </w:rPr>
        <w:t xml:space="preserve">2.5 </w:t>
      </w:r>
      <w:r w:rsidRPr="00D7707B">
        <w:rPr>
          <w:rFonts w:eastAsia="仿宋_GB2312"/>
          <w:sz w:val="28"/>
          <w:szCs w:val="28"/>
        </w:rPr>
        <w:t>元</w:t>
      </w:r>
      <w:r w:rsidRPr="00D7707B">
        <w:rPr>
          <w:rFonts w:eastAsia="仿宋_GB2312"/>
          <w:sz w:val="28"/>
          <w:szCs w:val="28"/>
        </w:rPr>
        <w:t>/kg</w:t>
      </w:r>
      <w:r w:rsidRPr="00D7707B">
        <w:rPr>
          <w:rFonts w:eastAsia="仿宋_GB2312"/>
          <w:sz w:val="28"/>
          <w:szCs w:val="28"/>
        </w:rPr>
        <w:t>计算，亩均新增产值</w:t>
      </w:r>
      <w:r w:rsidRPr="00D7707B">
        <w:rPr>
          <w:rFonts w:eastAsia="仿宋_GB2312"/>
          <w:sz w:val="28"/>
          <w:szCs w:val="28"/>
        </w:rPr>
        <w:t>50</w:t>
      </w:r>
      <w:r>
        <w:rPr>
          <w:rFonts w:eastAsia="仿宋_GB2312"/>
          <w:sz w:val="28"/>
          <w:szCs w:val="28"/>
        </w:rPr>
        <w:t>~</w:t>
      </w:r>
      <w:r w:rsidRPr="00D7707B">
        <w:rPr>
          <w:rFonts w:eastAsia="仿宋_GB2312"/>
          <w:sz w:val="28"/>
          <w:szCs w:val="28"/>
        </w:rPr>
        <w:t>80</w:t>
      </w:r>
      <w:r w:rsidRPr="00D7707B">
        <w:rPr>
          <w:rFonts w:eastAsia="仿宋_GB2312"/>
          <w:sz w:val="28"/>
          <w:szCs w:val="28"/>
        </w:rPr>
        <w:t>元；长期土壤保水保肥能力增强，年均节本</w:t>
      </w:r>
      <w:r w:rsidRPr="00D7707B">
        <w:rPr>
          <w:rFonts w:eastAsia="仿宋_GB2312"/>
          <w:sz w:val="28"/>
          <w:szCs w:val="28"/>
        </w:rPr>
        <w:t xml:space="preserve"> 20</w:t>
      </w:r>
      <w:r>
        <w:rPr>
          <w:rFonts w:eastAsia="仿宋_GB2312"/>
          <w:sz w:val="28"/>
          <w:szCs w:val="28"/>
        </w:rPr>
        <w:t>~</w:t>
      </w:r>
      <w:r w:rsidRPr="00D7707B">
        <w:rPr>
          <w:rFonts w:eastAsia="仿宋_GB2312"/>
          <w:sz w:val="28"/>
          <w:szCs w:val="28"/>
        </w:rPr>
        <w:t>30</w:t>
      </w:r>
      <w:r w:rsidRPr="00D7707B">
        <w:rPr>
          <w:rFonts w:eastAsia="仿宋_GB2312"/>
          <w:sz w:val="28"/>
          <w:szCs w:val="28"/>
        </w:rPr>
        <w:t>元。规模化应用后，还能带动农机服务、农资生产等产业发展，形成</w:t>
      </w:r>
      <w:r w:rsidRPr="00D7707B">
        <w:rPr>
          <w:rFonts w:eastAsia="仿宋_GB2312"/>
          <w:sz w:val="28"/>
          <w:szCs w:val="28"/>
        </w:rPr>
        <w:t xml:space="preserve"> “</w:t>
      </w:r>
      <w:r w:rsidRPr="00D7707B">
        <w:rPr>
          <w:rFonts w:eastAsia="仿宋_GB2312"/>
          <w:sz w:val="28"/>
          <w:szCs w:val="28"/>
        </w:rPr>
        <w:t>技术规范</w:t>
      </w:r>
      <w:r w:rsidRPr="00D7707B">
        <w:rPr>
          <w:rFonts w:eastAsia="仿宋_GB2312"/>
          <w:sz w:val="28"/>
          <w:szCs w:val="28"/>
        </w:rPr>
        <w:t>-</w:t>
      </w:r>
      <w:r w:rsidRPr="00D7707B">
        <w:rPr>
          <w:rFonts w:eastAsia="仿宋_GB2312"/>
          <w:sz w:val="28"/>
          <w:szCs w:val="28"/>
        </w:rPr>
        <w:t>成本优化</w:t>
      </w:r>
      <w:r w:rsidRPr="00D7707B">
        <w:rPr>
          <w:rFonts w:eastAsia="仿宋_GB2312"/>
          <w:sz w:val="28"/>
          <w:szCs w:val="28"/>
        </w:rPr>
        <w:t>-</w:t>
      </w:r>
      <w:r w:rsidRPr="00D7707B">
        <w:rPr>
          <w:rFonts w:eastAsia="仿宋_GB2312"/>
          <w:sz w:val="28"/>
          <w:szCs w:val="28"/>
        </w:rPr>
        <w:t>效益提升</w:t>
      </w:r>
      <w:r w:rsidRPr="00D7707B">
        <w:rPr>
          <w:rFonts w:eastAsia="仿宋_GB2312"/>
          <w:sz w:val="28"/>
          <w:szCs w:val="28"/>
        </w:rPr>
        <w:t xml:space="preserve">” </w:t>
      </w:r>
      <w:r w:rsidRPr="00D7707B">
        <w:rPr>
          <w:rFonts w:eastAsia="仿宋_GB2312"/>
          <w:sz w:val="28"/>
          <w:szCs w:val="28"/>
        </w:rPr>
        <w:t>的良性循环，适配不同经营规模主体需求。</w:t>
      </w:r>
    </w:p>
    <w:p w14:paraId="2A753180" w14:textId="77777777" w:rsidR="00D7707B" w:rsidRPr="00D7707B" w:rsidRDefault="00D7707B" w:rsidP="00C666AD">
      <w:pPr>
        <w:spacing w:line="480" w:lineRule="exact"/>
        <w:ind w:firstLineChars="200" w:firstLine="560"/>
        <w:rPr>
          <w:rFonts w:eastAsia="仿宋_GB2312"/>
          <w:b/>
          <w:bCs/>
          <w:sz w:val="28"/>
          <w:szCs w:val="28"/>
        </w:rPr>
      </w:pPr>
      <w:r w:rsidRPr="00D7707B">
        <w:rPr>
          <w:rFonts w:eastAsia="仿宋_GB2312"/>
          <w:b/>
          <w:bCs/>
          <w:sz w:val="28"/>
          <w:szCs w:val="28"/>
        </w:rPr>
        <w:t xml:space="preserve">3. </w:t>
      </w:r>
      <w:r w:rsidRPr="00D7707B">
        <w:rPr>
          <w:rFonts w:eastAsia="仿宋_GB2312"/>
          <w:b/>
          <w:bCs/>
          <w:sz w:val="28"/>
          <w:szCs w:val="28"/>
        </w:rPr>
        <w:t>投入产出效益分析</w:t>
      </w:r>
    </w:p>
    <w:p w14:paraId="6CF8C06E" w14:textId="77777777" w:rsidR="003723B9" w:rsidRPr="003723B9" w:rsidRDefault="00D7707B" w:rsidP="00D7707B">
      <w:pPr>
        <w:spacing w:line="480" w:lineRule="exact"/>
        <w:ind w:firstLineChars="200" w:firstLine="560"/>
        <w:rPr>
          <w:rFonts w:eastAsia="仿宋_GB2312"/>
          <w:sz w:val="28"/>
          <w:szCs w:val="28"/>
        </w:rPr>
      </w:pPr>
      <w:r w:rsidRPr="00D7707B">
        <w:rPr>
          <w:rFonts w:eastAsia="仿宋_GB2312"/>
          <w:sz w:val="28"/>
          <w:szCs w:val="28"/>
        </w:rPr>
        <w:t>短期（</w:t>
      </w:r>
      <w:r w:rsidRPr="00D7707B">
        <w:rPr>
          <w:rFonts w:eastAsia="仿宋_GB2312"/>
          <w:sz w:val="28"/>
          <w:szCs w:val="28"/>
        </w:rPr>
        <w:t>1</w:t>
      </w:r>
      <w:r>
        <w:rPr>
          <w:rFonts w:eastAsia="仿宋_GB2312"/>
          <w:sz w:val="28"/>
          <w:szCs w:val="28"/>
        </w:rPr>
        <w:t>~</w:t>
      </w:r>
      <w:r w:rsidRPr="00D7707B">
        <w:rPr>
          <w:rFonts w:eastAsia="仿宋_GB2312"/>
          <w:sz w:val="28"/>
          <w:szCs w:val="28"/>
        </w:rPr>
        <w:t>3</w:t>
      </w:r>
      <w:r w:rsidRPr="00D7707B">
        <w:rPr>
          <w:rFonts w:eastAsia="仿宋_GB2312"/>
          <w:sz w:val="28"/>
          <w:szCs w:val="28"/>
        </w:rPr>
        <w:t>年）投入产出比约</w:t>
      </w:r>
      <w:r w:rsidRPr="00D7707B">
        <w:rPr>
          <w:rFonts w:eastAsia="仿宋_GB2312"/>
          <w:sz w:val="28"/>
          <w:szCs w:val="28"/>
        </w:rPr>
        <w:t xml:space="preserve"> 1:1.2</w:t>
      </w:r>
      <w:r>
        <w:rPr>
          <w:rFonts w:eastAsia="仿宋_GB2312"/>
          <w:sz w:val="28"/>
          <w:szCs w:val="28"/>
        </w:rPr>
        <w:t>~</w:t>
      </w:r>
      <w:r w:rsidRPr="00D7707B">
        <w:rPr>
          <w:rFonts w:eastAsia="仿宋_GB2312"/>
          <w:sz w:val="28"/>
          <w:szCs w:val="28"/>
        </w:rPr>
        <w:t>1.5</w:t>
      </w:r>
      <w:r w:rsidRPr="00D7707B">
        <w:rPr>
          <w:rFonts w:eastAsia="仿宋_GB2312"/>
          <w:sz w:val="28"/>
          <w:szCs w:val="28"/>
        </w:rPr>
        <w:t>，核心收益来自粮食增产与化肥减量；中期（</w:t>
      </w:r>
      <w:r w:rsidRPr="00D7707B">
        <w:rPr>
          <w:rFonts w:eastAsia="仿宋_GB2312"/>
          <w:sz w:val="28"/>
          <w:szCs w:val="28"/>
        </w:rPr>
        <w:t>3</w:t>
      </w:r>
      <w:r>
        <w:rPr>
          <w:rFonts w:eastAsia="仿宋_GB2312"/>
          <w:sz w:val="28"/>
          <w:szCs w:val="28"/>
        </w:rPr>
        <w:t>~</w:t>
      </w:r>
      <w:r w:rsidRPr="00D7707B">
        <w:rPr>
          <w:rFonts w:eastAsia="仿宋_GB2312"/>
          <w:sz w:val="28"/>
          <w:szCs w:val="28"/>
        </w:rPr>
        <w:t>5</w:t>
      </w:r>
      <w:r w:rsidRPr="00D7707B">
        <w:rPr>
          <w:rFonts w:eastAsia="仿宋_GB2312"/>
          <w:sz w:val="28"/>
          <w:szCs w:val="28"/>
        </w:rPr>
        <w:t>年）耕地质量提升</w:t>
      </w:r>
      <w:r w:rsidRPr="00D7707B">
        <w:rPr>
          <w:rFonts w:eastAsia="仿宋_GB2312"/>
          <w:sz w:val="28"/>
          <w:szCs w:val="28"/>
        </w:rPr>
        <w:t xml:space="preserve"> 1</w:t>
      </w:r>
      <w:r>
        <w:rPr>
          <w:rFonts w:eastAsia="仿宋_GB2312"/>
          <w:sz w:val="28"/>
          <w:szCs w:val="28"/>
        </w:rPr>
        <w:t>~</w:t>
      </w:r>
      <w:r w:rsidRPr="00D7707B">
        <w:rPr>
          <w:rFonts w:eastAsia="仿宋_GB2312"/>
          <w:sz w:val="28"/>
          <w:szCs w:val="28"/>
        </w:rPr>
        <w:t>1.5</w:t>
      </w:r>
      <w:r w:rsidRPr="00D7707B">
        <w:rPr>
          <w:rFonts w:eastAsia="仿宋_GB2312"/>
          <w:sz w:val="28"/>
          <w:szCs w:val="28"/>
        </w:rPr>
        <w:t>等，叠加碳汇收益后比值升至</w:t>
      </w:r>
      <w:r w:rsidRPr="00D7707B">
        <w:rPr>
          <w:rFonts w:eastAsia="仿宋_GB2312"/>
          <w:sz w:val="28"/>
          <w:szCs w:val="28"/>
        </w:rPr>
        <w:t xml:space="preserve"> 1:1.5</w:t>
      </w:r>
      <w:r>
        <w:rPr>
          <w:rFonts w:eastAsia="仿宋_GB2312"/>
          <w:sz w:val="28"/>
          <w:szCs w:val="28"/>
        </w:rPr>
        <w:t>~</w:t>
      </w:r>
      <w:r w:rsidRPr="00D7707B">
        <w:rPr>
          <w:rFonts w:eastAsia="仿宋_GB2312"/>
          <w:sz w:val="28"/>
          <w:szCs w:val="28"/>
        </w:rPr>
        <w:t>2.0</w:t>
      </w:r>
      <w:r w:rsidRPr="00D7707B">
        <w:rPr>
          <w:rFonts w:eastAsia="仿宋_GB2312"/>
          <w:sz w:val="28"/>
          <w:szCs w:val="28"/>
        </w:rPr>
        <w:t>。碳汇方面，短期亩均年新增碳汇</w:t>
      </w:r>
      <w:r w:rsidRPr="00D7707B">
        <w:rPr>
          <w:rFonts w:eastAsia="仿宋_GB2312"/>
          <w:sz w:val="28"/>
          <w:szCs w:val="28"/>
        </w:rPr>
        <w:t xml:space="preserve"> 0.023</w:t>
      </w:r>
      <w:r>
        <w:rPr>
          <w:rFonts w:eastAsia="仿宋_GB2312"/>
          <w:sz w:val="28"/>
          <w:szCs w:val="28"/>
        </w:rPr>
        <w:t>~</w:t>
      </w:r>
      <w:r w:rsidRPr="00D7707B">
        <w:rPr>
          <w:rFonts w:eastAsia="仿宋_GB2312"/>
          <w:sz w:val="28"/>
          <w:szCs w:val="28"/>
        </w:rPr>
        <w:t xml:space="preserve">0.037 </w:t>
      </w:r>
      <w:r w:rsidRPr="00D7707B">
        <w:rPr>
          <w:rFonts w:eastAsia="仿宋_GB2312"/>
          <w:sz w:val="28"/>
          <w:szCs w:val="28"/>
        </w:rPr>
        <w:t>吨，中期</w:t>
      </w:r>
      <w:r w:rsidRPr="00D7707B">
        <w:rPr>
          <w:rFonts w:eastAsia="仿宋_GB2312"/>
          <w:sz w:val="28"/>
          <w:szCs w:val="28"/>
        </w:rPr>
        <w:t xml:space="preserve"> 0.018</w:t>
      </w:r>
      <w:r w:rsidR="00864507">
        <w:rPr>
          <w:rFonts w:eastAsia="仿宋_GB2312" w:hint="eastAsia"/>
          <w:sz w:val="28"/>
          <w:szCs w:val="28"/>
        </w:rPr>
        <w:t>6</w:t>
      </w:r>
      <w:r>
        <w:rPr>
          <w:rFonts w:eastAsia="仿宋_GB2312"/>
          <w:sz w:val="28"/>
          <w:szCs w:val="28"/>
        </w:rPr>
        <w:t>~</w:t>
      </w:r>
      <w:r w:rsidRPr="00D7707B">
        <w:rPr>
          <w:rFonts w:eastAsia="仿宋_GB2312"/>
          <w:sz w:val="28"/>
          <w:szCs w:val="28"/>
        </w:rPr>
        <w:t>0.0</w:t>
      </w:r>
      <w:r w:rsidR="00864507">
        <w:rPr>
          <w:rFonts w:eastAsia="仿宋_GB2312" w:hint="eastAsia"/>
          <w:sz w:val="28"/>
          <w:szCs w:val="28"/>
        </w:rPr>
        <w:t>464</w:t>
      </w:r>
      <w:r w:rsidRPr="00D7707B">
        <w:rPr>
          <w:rFonts w:eastAsia="仿宋_GB2312"/>
          <w:sz w:val="28"/>
          <w:szCs w:val="28"/>
        </w:rPr>
        <w:t xml:space="preserve"> </w:t>
      </w:r>
      <w:r w:rsidRPr="00D7707B">
        <w:rPr>
          <w:rFonts w:eastAsia="仿宋_GB2312"/>
          <w:sz w:val="28"/>
          <w:szCs w:val="28"/>
        </w:rPr>
        <w:t>吨，长期</w:t>
      </w:r>
      <w:r w:rsidRPr="00D7707B">
        <w:rPr>
          <w:rFonts w:eastAsia="仿宋_GB2312"/>
          <w:sz w:val="28"/>
          <w:szCs w:val="28"/>
        </w:rPr>
        <w:t>≥0.0</w:t>
      </w:r>
      <w:r w:rsidR="00864507">
        <w:rPr>
          <w:rFonts w:eastAsia="仿宋_GB2312" w:hint="eastAsia"/>
          <w:sz w:val="28"/>
          <w:szCs w:val="28"/>
        </w:rPr>
        <w:t>139</w:t>
      </w:r>
      <w:r w:rsidRPr="00D7707B">
        <w:rPr>
          <w:rFonts w:eastAsia="仿宋_GB2312"/>
          <w:sz w:val="28"/>
          <w:szCs w:val="28"/>
        </w:rPr>
        <w:t>吨，按当前农业碳汇交易价</w:t>
      </w:r>
      <w:r w:rsidRPr="00D7707B">
        <w:rPr>
          <w:rFonts w:eastAsia="仿宋_GB2312"/>
          <w:sz w:val="28"/>
          <w:szCs w:val="28"/>
        </w:rPr>
        <w:t>72</w:t>
      </w:r>
      <w:r>
        <w:rPr>
          <w:rFonts w:eastAsia="仿宋_GB2312" w:hint="eastAsia"/>
          <w:sz w:val="28"/>
          <w:szCs w:val="28"/>
        </w:rPr>
        <w:t>.0</w:t>
      </w:r>
      <w:r>
        <w:rPr>
          <w:rFonts w:eastAsia="仿宋_GB2312"/>
          <w:sz w:val="28"/>
          <w:szCs w:val="28"/>
        </w:rPr>
        <w:t>~</w:t>
      </w:r>
      <w:r w:rsidRPr="00D7707B">
        <w:rPr>
          <w:rFonts w:eastAsia="仿宋_GB2312"/>
          <w:sz w:val="28"/>
          <w:szCs w:val="28"/>
        </w:rPr>
        <w:t>84.6</w:t>
      </w:r>
      <w:r w:rsidRPr="00D7707B">
        <w:rPr>
          <w:rFonts w:eastAsia="仿宋_GB2312"/>
          <w:sz w:val="28"/>
          <w:szCs w:val="28"/>
        </w:rPr>
        <w:t>元</w:t>
      </w:r>
      <w:r w:rsidRPr="00D7707B">
        <w:rPr>
          <w:rFonts w:eastAsia="仿宋_GB2312"/>
          <w:sz w:val="28"/>
          <w:szCs w:val="28"/>
        </w:rPr>
        <w:t>/</w:t>
      </w:r>
      <w:r w:rsidRPr="00D7707B">
        <w:rPr>
          <w:rFonts w:eastAsia="仿宋_GB2312"/>
          <w:sz w:val="28"/>
          <w:szCs w:val="28"/>
        </w:rPr>
        <w:t>吨计，亩均年碳汇收益</w:t>
      </w:r>
      <w:r w:rsidRPr="00D7707B">
        <w:rPr>
          <w:rFonts w:eastAsia="仿宋_GB2312"/>
          <w:sz w:val="28"/>
          <w:szCs w:val="28"/>
        </w:rPr>
        <w:t xml:space="preserve"> 1.</w:t>
      </w:r>
      <w:r w:rsidR="000C7476">
        <w:rPr>
          <w:rFonts w:eastAsia="仿宋_GB2312" w:hint="eastAsia"/>
          <w:sz w:val="28"/>
          <w:szCs w:val="28"/>
        </w:rPr>
        <w:t>34</w:t>
      </w:r>
      <w:r>
        <w:rPr>
          <w:rFonts w:eastAsia="仿宋_GB2312"/>
          <w:sz w:val="28"/>
          <w:szCs w:val="28"/>
        </w:rPr>
        <w:t>~</w:t>
      </w:r>
      <w:r w:rsidRPr="00D7707B">
        <w:rPr>
          <w:rFonts w:eastAsia="仿宋_GB2312"/>
          <w:sz w:val="28"/>
          <w:szCs w:val="28"/>
        </w:rPr>
        <w:t>3.</w:t>
      </w:r>
      <w:r w:rsidR="000C7476">
        <w:rPr>
          <w:rFonts w:eastAsia="仿宋_GB2312" w:hint="eastAsia"/>
          <w:sz w:val="28"/>
          <w:szCs w:val="28"/>
        </w:rPr>
        <w:t>92</w:t>
      </w:r>
      <w:r w:rsidRPr="00D7707B">
        <w:rPr>
          <w:rFonts w:eastAsia="仿宋_GB2312"/>
          <w:sz w:val="28"/>
          <w:szCs w:val="28"/>
        </w:rPr>
        <w:t>元，且随碳市场完善收益将逐步增长。对比传统粗放还田，标准化技术碳损失率降低</w:t>
      </w:r>
      <w:r w:rsidRPr="00D7707B">
        <w:rPr>
          <w:rFonts w:eastAsia="仿宋_GB2312"/>
          <w:sz w:val="28"/>
          <w:szCs w:val="28"/>
        </w:rPr>
        <w:t xml:space="preserve"> 20</w:t>
      </w:r>
      <w:r>
        <w:rPr>
          <w:rFonts w:eastAsia="仿宋_GB2312"/>
          <w:sz w:val="28"/>
          <w:szCs w:val="28"/>
        </w:rPr>
        <w:t>~</w:t>
      </w:r>
      <w:r w:rsidRPr="00D7707B">
        <w:rPr>
          <w:rFonts w:eastAsia="仿宋_GB2312"/>
          <w:sz w:val="28"/>
          <w:szCs w:val="28"/>
        </w:rPr>
        <w:t>30</w:t>
      </w:r>
      <w:r w:rsidRPr="00D7707B">
        <w:rPr>
          <w:rFonts w:eastAsia="仿宋_GB2312"/>
          <w:sz w:val="28"/>
          <w:szCs w:val="28"/>
        </w:rPr>
        <w:t>个百分点，综合效益提升</w:t>
      </w:r>
      <w:r w:rsidRPr="00D7707B">
        <w:rPr>
          <w:rFonts w:eastAsia="仿宋_GB2312"/>
          <w:sz w:val="28"/>
          <w:szCs w:val="28"/>
        </w:rPr>
        <w:t>40%</w:t>
      </w:r>
      <w:r w:rsidRPr="00D7707B">
        <w:rPr>
          <w:rFonts w:eastAsia="仿宋_GB2312"/>
          <w:sz w:val="28"/>
          <w:szCs w:val="28"/>
        </w:rPr>
        <w:t>以上，经济回报周期短且可持续。</w:t>
      </w:r>
    </w:p>
    <w:p w14:paraId="1DFB405D" w14:textId="77777777" w:rsidR="0048025C" w:rsidRDefault="0064106B">
      <w:pPr>
        <w:adjustRightInd w:val="0"/>
        <w:snapToGrid w:val="0"/>
        <w:spacing w:line="520" w:lineRule="exact"/>
        <w:ind w:firstLineChars="200" w:firstLine="560"/>
        <w:rPr>
          <w:rFonts w:eastAsia="黑体"/>
          <w:sz w:val="28"/>
          <w:szCs w:val="28"/>
        </w:rPr>
      </w:pPr>
      <w:r>
        <w:rPr>
          <w:rFonts w:eastAsia="黑体" w:hint="eastAsia"/>
          <w:sz w:val="28"/>
          <w:szCs w:val="28"/>
        </w:rPr>
        <w:t>（三）预期的经济效益、社会效益和生态效益</w:t>
      </w:r>
    </w:p>
    <w:p w14:paraId="4AE0E1C3" w14:textId="77777777" w:rsidR="00A51835" w:rsidRPr="00A51835" w:rsidRDefault="00A51835" w:rsidP="00C666AD">
      <w:pPr>
        <w:adjustRightInd w:val="0"/>
        <w:snapToGrid w:val="0"/>
        <w:spacing w:line="520" w:lineRule="exact"/>
        <w:ind w:firstLineChars="200" w:firstLine="560"/>
        <w:rPr>
          <w:rFonts w:eastAsia="仿宋_GB2312"/>
          <w:b/>
          <w:bCs/>
          <w:sz w:val="28"/>
          <w:szCs w:val="28"/>
        </w:rPr>
      </w:pPr>
      <w:r w:rsidRPr="00A51835">
        <w:rPr>
          <w:rFonts w:eastAsia="仿宋_GB2312"/>
          <w:b/>
          <w:bCs/>
          <w:sz w:val="28"/>
          <w:szCs w:val="28"/>
        </w:rPr>
        <w:t xml:space="preserve">1. </w:t>
      </w:r>
      <w:r w:rsidRPr="00A51835">
        <w:rPr>
          <w:rFonts w:eastAsia="仿宋_GB2312"/>
          <w:b/>
          <w:bCs/>
          <w:sz w:val="28"/>
          <w:szCs w:val="28"/>
        </w:rPr>
        <w:t>生态效益</w:t>
      </w:r>
    </w:p>
    <w:p w14:paraId="3041D599" w14:textId="77777777" w:rsidR="00A51835" w:rsidRPr="00A51835" w:rsidRDefault="00A51835" w:rsidP="00A51835">
      <w:pPr>
        <w:adjustRightInd w:val="0"/>
        <w:snapToGrid w:val="0"/>
        <w:spacing w:line="520" w:lineRule="exact"/>
        <w:ind w:firstLineChars="200" w:firstLine="560"/>
        <w:rPr>
          <w:rFonts w:eastAsia="仿宋_GB2312"/>
          <w:sz w:val="28"/>
          <w:szCs w:val="28"/>
        </w:rPr>
      </w:pPr>
      <w:r w:rsidRPr="00A51835">
        <w:rPr>
          <w:rFonts w:eastAsia="仿宋_GB2312"/>
          <w:sz w:val="28"/>
          <w:szCs w:val="28"/>
        </w:rPr>
        <w:t>标准实施后，预计将显著提升南方稻区稻田土壤有机碳储量，增强农田碳汇功能。通过规范秸秆粉碎、深翻、促腐等关键技术，预计</w:t>
      </w:r>
      <w:r w:rsidRPr="00A51835">
        <w:rPr>
          <w:rFonts w:eastAsia="仿宋_GB2312"/>
          <w:sz w:val="28"/>
          <w:szCs w:val="28"/>
        </w:rPr>
        <w:lastRenderedPageBreak/>
        <w:t>短期（</w:t>
      </w:r>
      <w:r w:rsidRPr="00A51835">
        <w:rPr>
          <w:rFonts w:eastAsia="仿宋_GB2312"/>
          <w:sz w:val="28"/>
          <w:szCs w:val="28"/>
        </w:rPr>
        <w:t>1</w:t>
      </w:r>
      <w:r w:rsidR="00D7707B">
        <w:rPr>
          <w:rFonts w:eastAsia="仿宋_GB2312"/>
          <w:sz w:val="28"/>
          <w:szCs w:val="28"/>
        </w:rPr>
        <w:t>~</w:t>
      </w:r>
      <w:r w:rsidRPr="00A51835">
        <w:rPr>
          <w:rFonts w:eastAsia="仿宋_GB2312"/>
          <w:sz w:val="28"/>
          <w:szCs w:val="28"/>
        </w:rPr>
        <w:t>2</w:t>
      </w:r>
      <w:r w:rsidRPr="00A51835">
        <w:rPr>
          <w:rFonts w:eastAsia="仿宋_GB2312"/>
          <w:sz w:val="28"/>
          <w:szCs w:val="28"/>
        </w:rPr>
        <w:t>年）土壤有机质含量较本底值提升</w:t>
      </w:r>
      <w:r w:rsidRPr="00A51835">
        <w:rPr>
          <w:rFonts w:eastAsia="仿宋_GB2312"/>
          <w:sz w:val="28"/>
          <w:szCs w:val="28"/>
        </w:rPr>
        <w:t xml:space="preserve"> 5%</w:t>
      </w:r>
      <w:r w:rsidR="00D7707B">
        <w:rPr>
          <w:rFonts w:eastAsia="仿宋_GB2312"/>
          <w:sz w:val="28"/>
          <w:szCs w:val="28"/>
        </w:rPr>
        <w:t>~</w:t>
      </w:r>
      <w:r w:rsidRPr="00A51835">
        <w:rPr>
          <w:rFonts w:eastAsia="仿宋_GB2312"/>
          <w:sz w:val="28"/>
          <w:szCs w:val="28"/>
        </w:rPr>
        <w:t>8%</w:t>
      </w:r>
      <w:r w:rsidRPr="00A51835">
        <w:rPr>
          <w:rFonts w:eastAsia="仿宋_GB2312"/>
          <w:sz w:val="28"/>
          <w:szCs w:val="28"/>
        </w:rPr>
        <w:t>，中期（</w:t>
      </w:r>
      <w:r w:rsidRPr="00A51835">
        <w:rPr>
          <w:rFonts w:eastAsia="仿宋_GB2312"/>
          <w:sz w:val="28"/>
          <w:szCs w:val="28"/>
        </w:rPr>
        <w:t>3</w:t>
      </w:r>
      <w:r w:rsidR="00D7707B">
        <w:rPr>
          <w:rFonts w:eastAsia="仿宋_GB2312"/>
          <w:sz w:val="28"/>
          <w:szCs w:val="28"/>
        </w:rPr>
        <w:t>~</w:t>
      </w:r>
      <w:r w:rsidRPr="00A51835">
        <w:rPr>
          <w:rFonts w:eastAsia="仿宋_GB2312"/>
          <w:sz w:val="28"/>
          <w:szCs w:val="28"/>
        </w:rPr>
        <w:t>5</w:t>
      </w:r>
      <w:r w:rsidRPr="00A51835">
        <w:rPr>
          <w:rFonts w:eastAsia="仿宋_GB2312"/>
          <w:sz w:val="28"/>
          <w:szCs w:val="28"/>
        </w:rPr>
        <w:t>年）累计提升</w:t>
      </w:r>
      <w:r w:rsidRPr="00A51835">
        <w:rPr>
          <w:rFonts w:eastAsia="仿宋_GB2312"/>
          <w:sz w:val="28"/>
          <w:szCs w:val="28"/>
        </w:rPr>
        <w:t xml:space="preserve"> 8%</w:t>
      </w:r>
      <w:r w:rsidR="00D7707B">
        <w:rPr>
          <w:rFonts w:eastAsia="仿宋_GB2312"/>
          <w:sz w:val="28"/>
          <w:szCs w:val="28"/>
        </w:rPr>
        <w:t>~</w:t>
      </w:r>
      <w:r w:rsidRPr="00A51835">
        <w:rPr>
          <w:rFonts w:eastAsia="仿宋_GB2312"/>
          <w:sz w:val="28"/>
          <w:szCs w:val="28"/>
        </w:rPr>
        <w:t>15%</w:t>
      </w:r>
      <w:r w:rsidRPr="00A51835">
        <w:rPr>
          <w:rFonts w:eastAsia="仿宋_GB2312"/>
          <w:sz w:val="28"/>
          <w:szCs w:val="28"/>
        </w:rPr>
        <w:t>，长期（</w:t>
      </w:r>
      <w:r w:rsidRPr="00A51835">
        <w:rPr>
          <w:rFonts w:eastAsia="仿宋_GB2312"/>
          <w:sz w:val="28"/>
          <w:szCs w:val="28"/>
        </w:rPr>
        <w:t>5</w:t>
      </w:r>
      <w:r w:rsidRPr="00A51835">
        <w:rPr>
          <w:rFonts w:eastAsia="仿宋_GB2312"/>
          <w:sz w:val="28"/>
          <w:szCs w:val="28"/>
        </w:rPr>
        <w:t>年以上）累计提升</w:t>
      </w:r>
      <w:r w:rsidRPr="00A51835">
        <w:rPr>
          <w:rFonts w:eastAsia="仿宋_GB2312"/>
          <w:sz w:val="28"/>
          <w:szCs w:val="28"/>
        </w:rPr>
        <w:t xml:space="preserve"> 15% </w:t>
      </w:r>
      <w:r w:rsidRPr="00A51835">
        <w:rPr>
          <w:rFonts w:eastAsia="仿宋_GB2312"/>
          <w:sz w:val="28"/>
          <w:szCs w:val="28"/>
        </w:rPr>
        <w:t>以上。对实现农业碳达峰碳中和目标具有重要支撑作用。</w:t>
      </w:r>
    </w:p>
    <w:p w14:paraId="68AC2DAA" w14:textId="77777777" w:rsidR="00A51835" w:rsidRPr="00A51835" w:rsidRDefault="00A51835" w:rsidP="00A51835">
      <w:pPr>
        <w:adjustRightInd w:val="0"/>
        <w:snapToGrid w:val="0"/>
        <w:spacing w:line="520" w:lineRule="exact"/>
        <w:ind w:firstLineChars="200" w:firstLine="560"/>
        <w:rPr>
          <w:rFonts w:eastAsia="仿宋_GB2312"/>
          <w:sz w:val="28"/>
          <w:szCs w:val="28"/>
        </w:rPr>
      </w:pPr>
      <w:r w:rsidRPr="00A51835">
        <w:rPr>
          <w:rFonts w:eastAsia="仿宋_GB2312"/>
          <w:sz w:val="28"/>
          <w:szCs w:val="28"/>
        </w:rPr>
        <w:t>同时，标准将有效解决秸秆随意焚烧、丢弃带来的环境问题，南方稻区每年</w:t>
      </w:r>
      <w:r w:rsidRPr="00A51835">
        <w:rPr>
          <w:rFonts w:eastAsia="仿宋_GB2312"/>
          <w:sz w:val="28"/>
          <w:szCs w:val="28"/>
        </w:rPr>
        <w:t xml:space="preserve"> 1.8 </w:t>
      </w:r>
      <w:r w:rsidRPr="00A51835">
        <w:rPr>
          <w:rFonts w:eastAsia="仿宋_GB2312"/>
          <w:sz w:val="28"/>
          <w:szCs w:val="28"/>
        </w:rPr>
        <w:t>亿吨水稻秸秆通过标准化还田处理，可减少秸秆焚烧产生的颗粒物（</w:t>
      </w:r>
      <w:r w:rsidRPr="00A51835">
        <w:rPr>
          <w:rFonts w:eastAsia="仿宋_GB2312"/>
          <w:sz w:val="28"/>
          <w:szCs w:val="28"/>
        </w:rPr>
        <w:t>PM2.5</w:t>
      </w:r>
      <w:r w:rsidRPr="00A51835">
        <w:rPr>
          <w:rFonts w:eastAsia="仿宋_GB2312"/>
          <w:sz w:val="28"/>
          <w:szCs w:val="28"/>
        </w:rPr>
        <w:t>、</w:t>
      </w:r>
      <w:r w:rsidRPr="00A51835">
        <w:rPr>
          <w:rFonts w:eastAsia="仿宋_GB2312"/>
          <w:sz w:val="28"/>
          <w:szCs w:val="28"/>
        </w:rPr>
        <w:t>PM10</w:t>
      </w:r>
      <w:r w:rsidRPr="00A51835">
        <w:rPr>
          <w:rFonts w:eastAsia="仿宋_GB2312"/>
          <w:sz w:val="28"/>
          <w:szCs w:val="28"/>
        </w:rPr>
        <w:t>）排放，降低对大气环境的污染；秸秆还田过程中通过土壤预处理（如红壤性水稻土施用生石灰调节</w:t>
      </w:r>
      <w:r w:rsidRPr="00A51835">
        <w:rPr>
          <w:rFonts w:eastAsia="仿宋_GB2312"/>
          <w:sz w:val="28"/>
          <w:szCs w:val="28"/>
        </w:rPr>
        <w:t xml:space="preserve"> pH</w:t>
      </w:r>
      <w:r w:rsidRPr="00A51835">
        <w:rPr>
          <w:rFonts w:eastAsia="仿宋_GB2312"/>
          <w:sz w:val="28"/>
          <w:szCs w:val="28"/>
        </w:rPr>
        <w:t>）和配套施肥，可改善土壤酸化、板结等问题，提升土壤通气性和保水保肥能力，减少化肥施用量（预计每亩可减少化肥用量</w:t>
      </w:r>
      <w:r w:rsidRPr="00A51835">
        <w:rPr>
          <w:rFonts w:eastAsia="仿宋_GB2312"/>
          <w:sz w:val="28"/>
          <w:szCs w:val="28"/>
        </w:rPr>
        <w:t xml:space="preserve"> 10%</w:t>
      </w:r>
      <w:r w:rsidR="00D7707B">
        <w:rPr>
          <w:rFonts w:eastAsia="仿宋_GB2312"/>
          <w:sz w:val="28"/>
          <w:szCs w:val="28"/>
        </w:rPr>
        <w:t>~</w:t>
      </w:r>
      <w:r w:rsidRPr="00A51835">
        <w:rPr>
          <w:rFonts w:eastAsia="仿宋_GB2312"/>
          <w:sz w:val="28"/>
          <w:szCs w:val="28"/>
        </w:rPr>
        <w:t>15%</w:t>
      </w:r>
      <w:r w:rsidRPr="00A51835">
        <w:rPr>
          <w:rFonts w:eastAsia="仿宋_GB2312"/>
          <w:sz w:val="28"/>
          <w:szCs w:val="28"/>
        </w:rPr>
        <w:t>），降低农业面源污染风险。此外，秸秆腐解过程中可激发土壤有益微生物菌群活性，提升土壤生物多样性，构建健康的土壤生态系统，促进农业生态环境持续改善。</w:t>
      </w:r>
    </w:p>
    <w:p w14:paraId="3060BFDB" w14:textId="77777777" w:rsidR="00A51835" w:rsidRPr="00A51835" w:rsidRDefault="00A51835" w:rsidP="00C666AD">
      <w:pPr>
        <w:adjustRightInd w:val="0"/>
        <w:snapToGrid w:val="0"/>
        <w:spacing w:line="520" w:lineRule="exact"/>
        <w:ind w:firstLineChars="200" w:firstLine="560"/>
        <w:rPr>
          <w:rFonts w:eastAsia="仿宋_GB2312"/>
          <w:b/>
          <w:bCs/>
          <w:sz w:val="28"/>
          <w:szCs w:val="28"/>
        </w:rPr>
      </w:pPr>
      <w:r w:rsidRPr="00A51835">
        <w:rPr>
          <w:rFonts w:eastAsia="仿宋_GB2312"/>
          <w:b/>
          <w:bCs/>
          <w:sz w:val="28"/>
          <w:szCs w:val="28"/>
        </w:rPr>
        <w:t xml:space="preserve">2. </w:t>
      </w:r>
      <w:r w:rsidRPr="00A51835">
        <w:rPr>
          <w:rFonts w:eastAsia="仿宋_GB2312"/>
          <w:b/>
          <w:bCs/>
          <w:sz w:val="28"/>
          <w:szCs w:val="28"/>
        </w:rPr>
        <w:t>经济效益</w:t>
      </w:r>
    </w:p>
    <w:p w14:paraId="0AACFA05" w14:textId="77777777" w:rsidR="002D10A4" w:rsidRDefault="00A51835" w:rsidP="002D10A4">
      <w:pPr>
        <w:adjustRightInd w:val="0"/>
        <w:snapToGrid w:val="0"/>
        <w:spacing w:line="520" w:lineRule="exact"/>
        <w:ind w:firstLineChars="200" w:firstLine="560"/>
        <w:rPr>
          <w:rFonts w:eastAsia="仿宋_GB2312"/>
          <w:sz w:val="28"/>
          <w:szCs w:val="28"/>
        </w:rPr>
      </w:pPr>
      <w:r w:rsidRPr="00A51835">
        <w:rPr>
          <w:rFonts w:eastAsia="仿宋_GB2312"/>
          <w:sz w:val="28"/>
          <w:szCs w:val="28"/>
        </w:rPr>
        <w:t>标准的实施将通过提升土壤有机质含量，显著改善南方稻区耕地质量，为粮食生产安全提供坚实保障。随着土壤有机质含量提升，耕地质量等级将普遍提高</w:t>
      </w:r>
      <w:r w:rsidRPr="00A51835">
        <w:rPr>
          <w:rFonts w:eastAsia="仿宋_GB2312"/>
          <w:sz w:val="28"/>
          <w:szCs w:val="28"/>
        </w:rPr>
        <w:t xml:space="preserve"> 1</w:t>
      </w:r>
      <w:r w:rsidR="00D7707B">
        <w:rPr>
          <w:rFonts w:eastAsia="仿宋_GB2312"/>
          <w:sz w:val="28"/>
          <w:szCs w:val="28"/>
        </w:rPr>
        <w:t>~</w:t>
      </w:r>
      <w:r w:rsidRPr="00A51835">
        <w:rPr>
          <w:rFonts w:eastAsia="仿宋_GB2312"/>
          <w:sz w:val="28"/>
          <w:szCs w:val="28"/>
        </w:rPr>
        <w:t>1.5</w:t>
      </w:r>
      <w:r w:rsidRPr="00A51835">
        <w:rPr>
          <w:rFonts w:eastAsia="仿宋_GB2312"/>
          <w:sz w:val="28"/>
          <w:szCs w:val="28"/>
        </w:rPr>
        <w:t>个等级。预计实施标准化技术后，水稻亩产可提升</w:t>
      </w:r>
      <w:r w:rsidRPr="00A51835">
        <w:rPr>
          <w:rFonts w:eastAsia="仿宋_GB2312"/>
          <w:sz w:val="28"/>
          <w:szCs w:val="28"/>
        </w:rPr>
        <w:t xml:space="preserve"> 5%</w:t>
      </w:r>
      <w:r w:rsidR="00D7707B">
        <w:rPr>
          <w:rFonts w:eastAsia="仿宋_GB2312"/>
          <w:sz w:val="28"/>
          <w:szCs w:val="28"/>
        </w:rPr>
        <w:t>~</w:t>
      </w:r>
      <w:r w:rsidRPr="00A51835">
        <w:rPr>
          <w:rFonts w:eastAsia="仿宋_GB2312"/>
          <w:sz w:val="28"/>
          <w:szCs w:val="28"/>
        </w:rPr>
        <w:t>8%</w:t>
      </w:r>
      <w:r w:rsidRPr="00A51835">
        <w:rPr>
          <w:rFonts w:eastAsia="仿宋_GB2312"/>
          <w:sz w:val="28"/>
          <w:szCs w:val="28"/>
        </w:rPr>
        <w:t>，有效保障区域粮食供给。</w:t>
      </w:r>
    </w:p>
    <w:p w14:paraId="290053E8" w14:textId="77777777" w:rsidR="00A51835" w:rsidRPr="00A51835" w:rsidRDefault="00A51835" w:rsidP="002D10A4">
      <w:pPr>
        <w:adjustRightInd w:val="0"/>
        <w:snapToGrid w:val="0"/>
        <w:spacing w:line="520" w:lineRule="exact"/>
        <w:ind w:firstLineChars="200" w:firstLine="560"/>
        <w:rPr>
          <w:rFonts w:eastAsia="仿宋_GB2312"/>
          <w:sz w:val="28"/>
          <w:szCs w:val="28"/>
        </w:rPr>
      </w:pPr>
      <w:r w:rsidRPr="00A51835">
        <w:rPr>
          <w:rFonts w:eastAsia="仿宋_GB2312"/>
          <w:sz w:val="28"/>
          <w:szCs w:val="28"/>
        </w:rPr>
        <w:t>同时，标准化技术可降低农业生产成本，秸秆还田替代部分化肥（预计每亩可减少化肥用量</w:t>
      </w:r>
      <w:r w:rsidRPr="00A51835">
        <w:rPr>
          <w:rFonts w:eastAsia="仿宋_GB2312"/>
          <w:sz w:val="28"/>
          <w:szCs w:val="28"/>
        </w:rPr>
        <w:t xml:space="preserve"> 10%</w:t>
      </w:r>
      <w:r w:rsidR="00D7707B">
        <w:rPr>
          <w:rFonts w:eastAsia="仿宋_GB2312"/>
          <w:sz w:val="28"/>
          <w:szCs w:val="28"/>
        </w:rPr>
        <w:t>~</w:t>
      </w:r>
      <w:r w:rsidRPr="00A51835">
        <w:rPr>
          <w:rFonts w:eastAsia="仿宋_GB2312"/>
          <w:sz w:val="28"/>
          <w:szCs w:val="28"/>
        </w:rPr>
        <w:t>15%</w:t>
      </w:r>
      <w:r w:rsidRPr="00A51835">
        <w:rPr>
          <w:rFonts w:eastAsia="仿宋_GB2312"/>
          <w:sz w:val="28"/>
          <w:szCs w:val="28"/>
        </w:rPr>
        <w:t>），减少化肥购置支出；秸秆资源化利用避免了秸秆清运、焚烧的人工与物力成本，显著提升农业生产经营主体的经济效益。此外，随着耕地质量提升，稻田可持续生产能力增强，将为农业规模化、集约化发展奠定基础，促进农业产业升级，带动相关农机、农资等产业发展，形成良性的产业发展生态。</w:t>
      </w:r>
    </w:p>
    <w:p w14:paraId="0C9FA6B4" w14:textId="77777777" w:rsidR="00A51835" w:rsidRPr="00A51835" w:rsidRDefault="00A51835" w:rsidP="00C666AD">
      <w:pPr>
        <w:adjustRightInd w:val="0"/>
        <w:snapToGrid w:val="0"/>
        <w:spacing w:line="520" w:lineRule="exact"/>
        <w:ind w:firstLineChars="200" w:firstLine="560"/>
        <w:rPr>
          <w:rFonts w:eastAsia="仿宋_GB2312"/>
          <w:b/>
          <w:bCs/>
          <w:sz w:val="28"/>
          <w:szCs w:val="28"/>
        </w:rPr>
      </w:pPr>
      <w:r w:rsidRPr="00A51835">
        <w:rPr>
          <w:rFonts w:eastAsia="仿宋_GB2312"/>
          <w:b/>
          <w:bCs/>
          <w:sz w:val="28"/>
          <w:szCs w:val="28"/>
        </w:rPr>
        <w:t xml:space="preserve">3. </w:t>
      </w:r>
      <w:r w:rsidRPr="00A51835">
        <w:rPr>
          <w:rFonts w:eastAsia="仿宋_GB2312"/>
          <w:b/>
          <w:bCs/>
          <w:sz w:val="28"/>
          <w:szCs w:val="28"/>
        </w:rPr>
        <w:t>社会效益</w:t>
      </w:r>
    </w:p>
    <w:p w14:paraId="63CAFC70" w14:textId="77777777" w:rsidR="00A51835" w:rsidRPr="00A51835" w:rsidRDefault="00A51835" w:rsidP="00A51835">
      <w:pPr>
        <w:adjustRightInd w:val="0"/>
        <w:snapToGrid w:val="0"/>
        <w:spacing w:line="520" w:lineRule="exact"/>
        <w:ind w:firstLineChars="200" w:firstLine="560"/>
        <w:rPr>
          <w:rFonts w:eastAsia="仿宋_GB2312"/>
          <w:sz w:val="28"/>
          <w:szCs w:val="28"/>
        </w:rPr>
      </w:pPr>
      <w:r w:rsidRPr="00A51835">
        <w:rPr>
          <w:rFonts w:eastAsia="仿宋_GB2312"/>
          <w:sz w:val="28"/>
          <w:szCs w:val="28"/>
        </w:rPr>
        <w:t>标准的制定与实施将填补南方稻区稻田秸秆深翻还田增碳技术标准化的空白，为技术推广应用提供统一的遵循依据。通过明确术语</w:t>
      </w:r>
      <w:r w:rsidRPr="00A51835">
        <w:rPr>
          <w:rFonts w:eastAsia="仿宋_GB2312"/>
          <w:sz w:val="28"/>
          <w:szCs w:val="28"/>
        </w:rPr>
        <w:lastRenderedPageBreak/>
        <w:t>定义、作业流程、技术参数、监测要求等内容，形成</w:t>
      </w:r>
      <w:r w:rsidRPr="00A51835">
        <w:rPr>
          <w:rFonts w:eastAsia="仿宋_GB2312"/>
          <w:sz w:val="28"/>
          <w:szCs w:val="28"/>
        </w:rPr>
        <w:t xml:space="preserve"> “</w:t>
      </w:r>
      <w:r w:rsidRPr="00A51835">
        <w:rPr>
          <w:rFonts w:eastAsia="仿宋_GB2312"/>
          <w:sz w:val="28"/>
          <w:szCs w:val="28"/>
        </w:rPr>
        <w:t>土壤诊断</w:t>
      </w:r>
      <w:r w:rsidRPr="00A51835">
        <w:rPr>
          <w:rFonts w:eastAsia="仿宋_GB2312"/>
          <w:sz w:val="28"/>
          <w:szCs w:val="28"/>
        </w:rPr>
        <w:t>-</w:t>
      </w:r>
      <w:r w:rsidRPr="00A51835">
        <w:rPr>
          <w:rFonts w:eastAsia="仿宋_GB2312"/>
          <w:sz w:val="28"/>
          <w:szCs w:val="28"/>
        </w:rPr>
        <w:t>技术适配</w:t>
      </w:r>
      <w:r w:rsidRPr="00A51835">
        <w:rPr>
          <w:rFonts w:eastAsia="仿宋_GB2312"/>
          <w:sz w:val="28"/>
          <w:szCs w:val="28"/>
        </w:rPr>
        <w:t>-</w:t>
      </w:r>
      <w:r w:rsidRPr="00A51835">
        <w:rPr>
          <w:rFonts w:eastAsia="仿宋_GB2312"/>
          <w:sz w:val="28"/>
          <w:szCs w:val="28"/>
        </w:rPr>
        <w:t>实施操作</w:t>
      </w:r>
      <w:r w:rsidRPr="00A51835">
        <w:rPr>
          <w:rFonts w:eastAsia="仿宋_GB2312"/>
          <w:sz w:val="28"/>
          <w:szCs w:val="28"/>
        </w:rPr>
        <w:t>-</w:t>
      </w:r>
      <w:r w:rsidRPr="00A51835">
        <w:rPr>
          <w:rFonts w:eastAsia="仿宋_GB2312"/>
          <w:sz w:val="28"/>
          <w:szCs w:val="28"/>
        </w:rPr>
        <w:t>效果评估</w:t>
      </w:r>
      <w:r w:rsidRPr="00A51835">
        <w:rPr>
          <w:rFonts w:eastAsia="仿宋_GB2312"/>
          <w:sz w:val="28"/>
          <w:szCs w:val="28"/>
        </w:rPr>
        <w:t xml:space="preserve">” </w:t>
      </w:r>
      <w:r w:rsidRPr="00A51835">
        <w:rPr>
          <w:rFonts w:eastAsia="仿宋_GB2312"/>
          <w:sz w:val="28"/>
          <w:szCs w:val="28"/>
        </w:rPr>
        <w:t>的全流程标准化体系，解决技术应用</w:t>
      </w:r>
      <w:r w:rsidRPr="00A51835">
        <w:rPr>
          <w:rFonts w:eastAsia="仿宋_GB2312"/>
          <w:sz w:val="28"/>
          <w:szCs w:val="28"/>
        </w:rPr>
        <w:t>“</w:t>
      </w:r>
      <w:r w:rsidRPr="00A51835">
        <w:rPr>
          <w:rFonts w:eastAsia="仿宋_GB2312"/>
          <w:sz w:val="28"/>
          <w:szCs w:val="28"/>
        </w:rPr>
        <w:t>碎片化</w:t>
      </w:r>
      <w:r w:rsidRPr="00A51835">
        <w:rPr>
          <w:rFonts w:eastAsia="仿宋_GB2312"/>
          <w:sz w:val="28"/>
          <w:szCs w:val="28"/>
        </w:rPr>
        <w:t>”“</w:t>
      </w:r>
      <w:r w:rsidRPr="00A51835">
        <w:rPr>
          <w:rFonts w:eastAsia="仿宋_GB2312"/>
          <w:sz w:val="28"/>
          <w:szCs w:val="28"/>
        </w:rPr>
        <w:t>经验化</w:t>
      </w:r>
      <w:r w:rsidRPr="00A51835">
        <w:rPr>
          <w:rFonts w:eastAsia="仿宋_GB2312"/>
          <w:sz w:val="28"/>
          <w:szCs w:val="28"/>
        </w:rPr>
        <w:t>”</w:t>
      </w:r>
      <w:r w:rsidRPr="00A51835">
        <w:rPr>
          <w:rFonts w:eastAsia="仿宋_GB2312"/>
          <w:sz w:val="28"/>
          <w:szCs w:val="28"/>
        </w:rPr>
        <w:t>的问题，提升技术应用的科学性与规范性。标准化技术的推广带动农业技术服务体系升级，促进专业技术人员队伍建设，提升基层农业技术推广能力，为农业绿色发展提供技术支撑。</w:t>
      </w:r>
    </w:p>
    <w:p w14:paraId="7D43459A" w14:textId="77777777" w:rsidR="00A51835" w:rsidRDefault="00A51835">
      <w:pPr>
        <w:adjustRightInd w:val="0"/>
        <w:snapToGrid w:val="0"/>
        <w:spacing w:line="520" w:lineRule="exact"/>
        <w:ind w:firstLineChars="200" w:firstLine="560"/>
        <w:rPr>
          <w:rFonts w:eastAsia="黑体"/>
          <w:sz w:val="28"/>
          <w:szCs w:val="28"/>
        </w:rPr>
      </w:pPr>
      <w:r w:rsidRPr="00A51835">
        <w:rPr>
          <w:rFonts w:eastAsia="仿宋_GB2312"/>
          <w:sz w:val="28"/>
          <w:szCs w:val="28"/>
        </w:rPr>
        <w:t>同时，标准的实施将增强农业生产经营主体的绿色发展意识，通过技术培训和实践应用，让农户充分认识到秸秆还田增碳的生态价值与经济价值，转变传统耕作观念，推动农业生产从</w:t>
      </w:r>
      <w:r w:rsidRPr="00A51835">
        <w:rPr>
          <w:rFonts w:eastAsia="仿宋_GB2312"/>
          <w:sz w:val="28"/>
          <w:szCs w:val="28"/>
        </w:rPr>
        <w:t xml:space="preserve"> “</w:t>
      </w:r>
      <w:r w:rsidRPr="00A51835">
        <w:rPr>
          <w:rFonts w:eastAsia="仿宋_GB2312"/>
          <w:sz w:val="28"/>
          <w:szCs w:val="28"/>
        </w:rPr>
        <w:t>重产量、轻生态</w:t>
      </w:r>
      <w:r w:rsidRPr="00A51835">
        <w:rPr>
          <w:rFonts w:eastAsia="仿宋_GB2312"/>
          <w:sz w:val="28"/>
          <w:szCs w:val="28"/>
        </w:rPr>
        <w:t xml:space="preserve">” </w:t>
      </w:r>
      <w:r w:rsidRPr="00A51835">
        <w:rPr>
          <w:rFonts w:eastAsia="仿宋_GB2312"/>
          <w:sz w:val="28"/>
          <w:szCs w:val="28"/>
        </w:rPr>
        <w:t>向</w:t>
      </w:r>
      <w:r w:rsidRPr="00A51835">
        <w:rPr>
          <w:rFonts w:eastAsia="仿宋_GB2312"/>
          <w:sz w:val="28"/>
          <w:szCs w:val="28"/>
        </w:rPr>
        <w:t xml:space="preserve"> “</w:t>
      </w:r>
      <w:r w:rsidRPr="00A51835">
        <w:rPr>
          <w:rFonts w:eastAsia="仿宋_GB2312"/>
          <w:sz w:val="28"/>
          <w:szCs w:val="28"/>
        </w:rPr>
        <w:t>产量与生态并重</w:t>
      </w:r>
      <w:r w:rsidRPr="00A51835">
        <w:rPr>
          <w:rFonts w:eastAsia="仿宋_GB2312"/>
          <w:sz w:val="28"/>
          <w:szCs w:val="28"/>
        </w:rPr>
        <w:t xml:space="preserve">” </w:t>
      </w:r>
      <w:r w:rsidRPr="00A51835">
        <w:rPr>
          <w:rFonts w:eastAsia="仿宋_GB2312"/>
          <w:sz w:val="28"/>
          <w:szCs w:val="28"/>
        </w:rPr>
        <w:t>转型。此外，标准化技术的规模化应用将为全国稻田秸秆还田增碳提供可复制、可推广的</w:t>
      </w:r>
      <w:r w:rsidRPr="00A51835">
        <w:rPr>
          <w:rFonts w:eastAsia="仿宋_GB2312"/>
          <w:sz w:val="28"/>
          <w:szCs w:val="28"/>
        </w:rPr>
        <w:t xml:space="preserve"> “</w:t>
      </w:r>
      <w:r w:rsidRPr="00A51835">
        <w:rPr>
          <w:rFonts w:eastAsia="仿宋_GB2312"/>
          <w:sz w:val="28"/>
          <w:szCs w:val="28"/>
        </w:rPr>
        <w:t>南方模式</w:t>
      </w:r>
      <w:r w:rsidRPr="00A51835">
        <w:rPr>
          <w:rFonts w:eastAsia="仿宋_GB2312"/>
          <w:sz w:val="28"/>
          <w:szCs w:val="28"/>
        </w:rPr>
        <w:t>”</w:t>
      </w:r>
      <w:r w:rsidRPr="00A51835">
        <w:rPr>
          <w:rFonts w:eastAsia="仿宋_GB2312"/>
          <w:sz w:val="28"/>
          <w:szCs w:val="28"/>
        </w:rPr>
        <w:t>，为其他稻区提供借鉴，推动我国农业绿色低碳转型迈出坚实步伐。标准的实施还将促进耕地保护与质量提升工作制度化、规范化，助力国家耕地保护战略落地，为保障国家粮食安全和生态安全提供重要支撑，具有深远的社会意义。</w:t>
      </w:r>
    </w:p>
    <w:p w14:paraId="18D21AE3" w14:textId="77777777" w:rsidR="0048025C" w:rsidRDefault="0064106B">
      <w:pPr>
        <w:spacing w:line="520" w:lineRule="exact"/>
        <w:ind w:firstLineChars="200" w:firstLine="640"/>
        <w:rPr>
          <w:rFonts w:ascii="黑体" w:eastAsia="黑体" w:hAnsi="黑体" w:cs="黑体"/>
          <w:bCs/>
          <w:snapToGrid w:val="0"/>
          <w:color w:val="000000"/>
          <w:kern w:val="0"/>
          <w:sz w:val="32"/>
          <w:szCs w:val="32"/>
        </w:rPr>
      </w:pPr>
      <w:r>
        <w:rPr>
          <w:rFonts w:ascii="黑体" w:eastAsia="黑体" w:hAnsi="黑体" w:cs="黑体" w:hint="eastAsia"/>
          <w:bCs/>
          <w:snapToGrid w:val="0"/>
          <w:color w:val="000000"/>
          <w:kern w:val="0"/>
          <w:sz w:val="32"/>
          <w:szCs w:val="32"/>
        </w:rPr>
        <w:t>四、与国际、国外同类标准技术内容的对比情况，或者与测试的国外样品、样机的有关数据对比情况</w:t>
      </w:r>
    </w:p>
    <w:p w14:paraId="4F5E2658" w14:textId="77777777" w:rsidR="00A51835" w:rsidRPr="00A51835" w:rsidRDefault="00A51835" w:rsidP="00A51835">
      <w:pPr>
        <w:adjustRightInd w:val="0"/>
        <w:snapToGrid w:val="0"/>
        <w:spacing w:line="520" w:lineRule="exact"/>
        <w:ind w:firstLineChars="200" w:firstLine="560"/>
        <w:rPr>
          <w:rFonts w:eastAsia="仿宋_GB2312"/>
          <w:sz w:val="28"/>
          <w:szCs w:val="28"/>
        </w:rPr>
      </w:pPr>
      <w:r w:rsidRPr="00A51835">
        <w:rPr>
          <w:rFonts w:eastAsia="仿宋_GB2312" w:hint="eastAsia"/>
          <w:sz w:val="28"/>
          <w:szCs w:val="28"/>
        </w:rPr>
        <w:t>无。</w:t>
      </w:r>
    </w:p>
    <w:p w14:paraId="69F1DA6E" w14:textId="77777777" w:rsidR="0048025C" w:rsidRDefault="0064106B">
      <w:pPr>
        <w:spacing w:line="520" w:lineRule="exact"/>
        <w:ind w:firstLineChars="200" w:firstLine="640"/>
        <w:rPr>
          <w:rFonts w:ascii="黑体" w:eastAsia="黑体" w:hAnsi="黑体" w:cs="黑体"/>
          <w:bCs/>
          <w:snapToGrid w:val="0"/>
          <w:color w:val="000000"/>
          <w:kern w:val="0"/>
          <w:sz w:val="32"/>
          <w:szCs w:val="32"/>
        </w:rPr>
      </w:pPr>
      <w:r>
        <w:rPr>
          <w:rFonts w:ascii="黑体" w:eastAsia="黑体" w:hAnsi="黑体" w:cs="黑体" w:hint="eastAsia"/>
          <w:bCs/>
          <w:snapToGrid w:val="0"/>
          <w:color w:val="000000"/>
          <w:kern w:val="0"/>
          <w:sz w:val="32"/>
          <w:szCs w:val="32"/>
        </w:rPr>
        <w:t>五、以国际标准为基础的起草情况，以及是否合规引用或者采用国际国外标准，并说明未采用国际标准的原因</w:t>
      </w:r>
    </w:p>
    <w:p w14:paraId="7E558D57" w14:textId="77777777" w:rsidR="0048025C" w:rsidRDefault="009F539D">
      <w:pPr>
        <w:spacing w:line="520" w:lineRule="exact"/>
        <w:ind w:firstLineChars="200" w:firstLine="560"/>
        <w:rPr>
          <w:rFonts w:ascii="仿宋_GB2312" w:eastAsia="仿宋_GB2312" w:hAnsi="仿宋_GB2312" w:cs="仿宋_GB2312"/>
          <w:snapToGrid w:val="0"/>
          <w:color w:val="000000"/>
          <w:kern w:val="0"/>
          <w:sz w:val="28"/>
          <w:szCs w:val="28"/>
        </w:rPr>
      </w:pPr>
      <w:r w:rsidRPr="009F539D">
        <w:rPr>
          <w:rFonts w:ascii="仿宋_GB2312" w:eastAsia="仿宋_GB2312" w:hAnsi="仿宋_GB2312" w:cs="仿宋_GB2312" w:hint="eastAsia"/>
          <w:snapToGrid w:val="0"/>
          <w:color w:val="000000"/>
          <w:kern w:val="0"/>
          <w:sz w:val="28"/>
          <w:szCs w:val="28"/>
        </w:rPr>
        <w:t>秸秆还田方面无相关国际标准。</w:t>
      </w:r>
    </w:p>
    <w:p w14:paraId="331C4B93" w14:textId="77777777" w:rsidR="0048025C" w:rsidRDefault="0064106B">
      <w:pPr>
        <w:spacing w:line="520" w:lineRule="exact"/>
        <w:ind w:firstLineChars="200" w:firstLine="640"/>
        <w:rPr>
          <w:rFonts w:hAnsi="宋体"/>
          <w:b/>
          <w:snapToGrid w:val="0"/>
          <w:color w:val="000000"/>
          <w:kern w:val="0"/>
          <w:sz w:val="32"/>
          <w:szCs w:val="32"/>
        </w:rPr>
      </w:pPr>
      <w:r>
        <w:rPr>
          <w:rFonts w:ascii="黑体" w:eastAsia="黑体" w:hAnsi="黑体" w:cs="黑体" w:hint="eastAsia"/>
          <w:bCs/>
          <w:snapToGrid w:val="0"/>
          <w:color w:val="000000"/>
          <w:kern w:val="0"/>
          <w:sz w:val="32"/>
          <w:szCs w:val="32"/>
        </w:rPr>
        <w:t>六、与有关法律、行政法规及相关标准的关系</w:t>
      </w:r>
    </w:p>
    <w:p w14:paraId="5F8C21BD" w14:textId="77777777" w:rsidR="0048025C" w:rsidRDefault="00A51835">
      <w:pPr>
        <w:spacing w:line="520" w:lineRule="exact"/>
        <w:ind w:firstLineChars="200" w:firstLine="560"/>
        <w:jc w:val="left"/>
        <w:rPr>
          <w:rFonts w:ascii="仿宋_GB2312" w:eastAsia="仿宋_GB2312" w:hAnsi="仿宋_GB2312" w:cs="仿宋_GB2312"/>
          <w:snapToGrid w:val="0"/>
          <w:color w:val="000000"/>
          <w:kern w:val="0"/>
          <w:sz w:val="28"/>
          <w:szCs w:val="28"/>
        </w:rPr>
      </w:pPr>
      <w:r w:rsidRPr="00A51835">
        <w:rPr>
          <w:rFonts w:ascii="仿宋_GB2312" w:eastAsia="仿宋_GB2312" w:hAnsi="仿宋_GB2312" w:cs="仿宋_GB2312" w:hint="eastAsia"/>
          <w:snapToGrid w:val="0"/>
          <w:color w:val="000000"/>
          <w:kern w:val="0"/>
          <w:sz w:val="28"/>
          <w:szCs w:val="28"/>
        </w:rPr>
        <w:t>在标准的制定过程中严格贯彻国家有关方针、政策、法律和规章，严格执行强制性国家标准和行业标准。与相关的各种基础标准相衔接，遵循了政策性和协调同一性的原则。标准的名称、内容及指标与现行的国家标准之间不存在包含、重复、交叉问题。</w:t>
      </w:r>
    </w:p>
    <w:p w14:paraId="1DF7399C" w14:textId="77777777" w:rsidR="0048025C" w:rsidRDefault="0064106B">
      <w:pPr>
        <w:spacing w:line="520" w:lineRule="exact"/>
        <w:ind w:firstLineChars="200" w:firstLine="640"/>
        <w:rPr>
          <w:rFonts w:ascii="黑体" w:eastAsia="黑体" w:hAnsi="黑体" w:cs="黑体"/>
          <w:bCs/>
          <w:snapToGrid w:val="0"/>
          <w:color w:val="000000"/>
          <w:kern w:val="0"/>
          <w:sz w:val="32"/>
          <w:szCs w:val="32"/>
        </w:rPr>
      </w:pPr>
      <w:r>
        <w:rPr>
          <w:rFonts w:ascii="黑体" w:eastAsia="黑体" w:hAnsi="黑体" w:cs="黑体" w:hint="eastAsia"/>
          <w:bCs/>
          <w:snapToGrid w:val="0"/>
          <w:color w:val="000000"/>
          <w:kern w:val="0"/>
          <w:sz w:val="32"/>
          <w:szCs w:val="32"/>
        </w:rPr>
        <w:t>七、重大分歧意见的处理经过和依据</w:t>
      </w:r>
    </w:p>
    <w:p w14:paraId="3069E95E" w14:textId="77777777" w:rsidR="0048025C" w:rsidRDefault="0064106B">
      <w:pPr>
        <w:spacing w:line="520" w:lineRule="exact"/>
        <w:ind w:firstLineChars="200" w:firstLine="560"/>
        <w:jc w:val="left"/>
        <w:rPr>
          <w:rFonts w:ascii="仿宋_GB2312" w:eastAsia="仿宋_GB2312" w:hAnsi="仿宋_GB2312" w:cs="仿宋_GB2312"/>
          <w:snapToGrid w:val="0"/>
          <w:color w:val="000000"/>
          <w:kern w:val="0"/>
          <w:sz w:val="28"/>
          <w:szCs w:val="28"/>
        </w:rPr>
      </w:pPr>
      <w:r>
        <w:rPr>
          <w:rFonts w:ascii="仿宋_GB2312" w:eastAsia="仿宋_GB2312" w:hAnsi="仿宋_GB2312" w:cs="仿宋_GB2312" w:hint="eastAsia"/>
          <w:snapToGrid w:val="0"/>
          <w:color w:val="000000"/>
          <w:kern w:val="0"/>
          <w:sz w:val="28"/>
          <w:szCs w:val="28"/>
        </w:rPr>
        <w:lastRenderedPageBreak/>
        <w:t>说明各方面专家对标准主要内容（如参数、指标、试验方法）有哪些重大分歧，以及标准起草单位在修改完善标准过程中，对专家分歧意见的处理主要依据和处理结果。对同一方法或问题有不同解决方案的应讨论出最佳方案。</w:t>
      </w:r>
    </w:p>
    <w:p w14:paraId="6A2A90DD" w14:textId="77777777" w:rsidR="00A51835" w:rsidRDefault="00A51835">
      <w:pPr>
        <w:spacing w:line="520" w:lineRule="exact"/>
        <w:ind w:firstLineChars="200" w:firstLine="560"/>
        <w:jc w:val="left"/>
        <w:rPr>
          <w:rFonts w:ascii="仿宋_GB2312" w:eastAsia="仿宋_GB2312" w:hAnsi="仿宋_GB2312" w:cs="仿宋_GB2312"/>
          <w:snapToGrid w:val="0"/>
          <w:color w:val="000000"/>
          <w:kern w:val="0"/>
          <w:sz w:val="28"/>
          <w:szCs w:val="28"/>
        </w:rPr>
      </w:pPr>
      <w:r>
        <w:rPr>
          <w:rFonts w:ascii="仿宋_GB2312" w:eastAsia="仿宋_GB2312" w:hAnsi="仿宋_GB2312" w:cs="仿宋_GB2312" w:hint="eastAsia"/>
          <w:snapToGrid w:val="0"/>
          <w:color w:val="000000"/>
          <w:kern w:val="0"/>
          <w:sz w:val="28"/>
          <w:szCs w:val="28"/>
        </w:rPr>
        <w:t>无。</w:t>
      </w:r>
    </w:p>
    <w:p w14:paraId="7E0466B1" w14:textId="77777777" w:rsidR="0048025C" w:rsidRDefault="0064106B">
      <w:pPr>
        <w:spacing w:line="520" w:lineRule="exact"/>
        <w:ind w:firstLineChars="200" w:firstLine="640"/>
        <w:jc w:val="left"/>
        <w:rPr>
          <w:rFonts w:ascii="黑体" w:eastAsia="黑体" w:hAnsi="黑体" w:cs="黑体"/>
          <w:bCs/>
          <w:snapToGrid w:val="0"/>
          <w:color w:val="000000"/>
          <w:kern w:val="0"/>
          <w:sz w:val="32"/>
          <w:szCs w:val="32"/>
        </w:rPr>
      </w:pPr>
      <w:r>
        <w:rPr>
          <w:rFonts w:ascii="黑体" w:eastAsia="黑体" w:hAnsi="黑体" w:cs="黑体" w:hint="eastAsia"/>
          <w:bCs/>
          <w:snapToGrid w:val="0"/>
          <w:color w:val="000000"/>
          <w:kern w:val="0"/>
          <w:sz w:val="32"/>
          <w:szCs w:val="32"/>
        </w:rPr>
        <w:t>八、涉及专利的有关说明</w:t>
      </w:r>
    </w:p>
    <w:p w14:paraId="09E49089" w14:textId="77777777" w:rsidR="00A51835" w:rsidRPr="00C77D64" w:rsidRDefault="00A51835" w:rsidP="002D10A4">
      <w:pPr>
        <w:pStyle w:val="a3"/>
        <w:spacing w:line="480" w:lineRule="exact"/>
        <w:ind w:leftChars="0" w:left="0" w:firstLine="420"/>
        <w:rPr>
          <w:rFonts w:eastAsia="仿宋_GB2312"/>
          <w:snapToGrid w:val="0"/>
          <w:color w:val="000000"/>
          <w:kern w:val="0"/>
          <w:sz w:val="28"/>
          <w:szCs w:val="28"/>
        </w:rPr>
      </w:pPr>
      <w:r>
        <w:rPr>
          <w:rFonts w:eastAsia="仿宋_GB2312" w:hint="eastAsia"/>
          <w:snapToGrid w:val="0"/>
          <w:color w:val="000000"/>
          <w:kern w:val="0"/>
          <w:sz w:val="28"/>
          <w:szCs w:val="28"/>
        </w:rPr>
        <w:t>无涉及专利情况。</w:t>
      </w:r>
    </w:p>
    <w:p w14:paraId="2089918B" w14:textId="77777777" w:rsidR="0048025C" w:rsidRDefault="0064106B" w:rsidP="00A51835">
      <w:pPr>
        <w:spacing w:line="520" w:lineRule="exact"/>
        <w:ind w:firstLineChars="200" w:firstLine="640"/>
        <w:rPr>
          <w:rFonts w:ascii="黑体" w:eastAsia="黑体" w:hAnsi="黑体" w:cs="黑体"/>
          <w:bCs/>
          <w:snapToGrid w:val="0"/>
          <w:color w:val="000000"/>
          <w:kern w:val="0"/>
          <w:sz w:val="32"/>
          <w:szCs w:val="32"/>
        </w:rPr>
      </w:pPr>
      <w:r>
        <w:rPr>
          <w:rFonts w:ascii="黑体" w:eastAsia="黑体" w:hAnsi="黑体" w:cs="黑体" w:hint="eastAsia"/>
          <w:bCs/>
          <w:snapToGrid w:val="0"/>
          <w:color w:val="000000"/>
          <w:kern w:val="0"/>
          <w:sz w:val="32"/>
          <w:szCs w:val="32"/>
        </w:rPr>
        <w:t>九、实施国家标准的要求，以及组织措施、技术措施、过渡期和实施日期的建议等措施建议</w:t>
      </w:r>
    </w:p>
    <w:p w14:paraId="58A136B2" w14:textId="77777777" w:rsidR="00A51835" w:rsidRPr="00A51835" w:rsidRDefault="00A51835" w:rsidP="00C666AD">
      <w:pPr>
        <w:spacing w:line="520" w:lineRule="exact"/>
        <w:ind w:firstLineChars="200" w:firstLine="560"/>
        <w:rPr>
          <w:rFonts w:eastAsia="仿宋_GB2312"/>
          <w:b/>
          <w:bCs/>
          <w:snapToGrid w:val="0"/>
          <w:color w:val="000000"/>
          <w:kern w:val="0"/>
          <w:sz w:val="28"/>
          <w:szCs w:val="28"/>
        </w:rPr>
      </w:pPr>
      <w:r w:rsidRPr="00A51835">
        <w:rPr>
          <w:rFonts w:eastAsia="仿宋_GB2312" w:hint="eastAsia"/>
          <w:b/>
          <w:bCs/>
          <w:snapToGrid w:val="0"/>
          <w:color w:val="000000"/>
          <w:kern w:val="0"/>
          <w:sz w:val="28"/>
          <w:szCs w:val="28"/>
        </w:rPr>
        <w:t xml:space="preserve">1. </w:t>
      </w:r>
      <w:r w:rsidRPr="00A51835">
        <w:rPr>
          <w:rFonts w:eastAsia="仿宋_GB2312"/>
          <w:b/>
          <w:bCs/>
          <w:snapToGrid w:val="0"/>
          <w:color w:val="000000"/>
          <w:kern w:val="0"/>
          <w:sz w:val="28"/>
          <w:szCs w:val="28"/>
        </w:rPr>
        <w:t>组织措施</w:t>
      </w:r>
    </w:p>
    <w:p w14:paraId="3BBC2328" w14:textId="77777777" w:rsidR="00A51835" w:rsidRPr="00A51835" w:rsidRDefault="00A51835" w:rsidP="00A51835">
      <w:pPr>
        <w:spacing w:line="520" w:lineRule="exact"/>
        <w:ind w:firstLineChars="200" w:firstLine="560"/>
        <w:rPr>
          <w:rFonts w:eastAsia="仿宋_GB2312"/>
          <w:snapToGrid w:val="0"/>
          <w:color w:val="000000"/>
          <w:kern w:val="0"/>
          <w:sz w:val="28"/>
          <w:szCs w:val="28"/>
        </w:rPr>
      </w:pPr>
      <w:r w:rsidRPr="00A51835">
        <w:rPr>
          <w:rFonts w:eastAsia="仿宋_GB2312"/>
          <w:snapToGrid w:val="0"/>
          <w:color w:val="000000"/>
          <w:kern w:val="0"/>
          <w:sz w:val="28"/>
          <w:szCs w:val="28"/>
        </w:rPr>
        <w:t>组建由农业、环境和科研等相关部门的专家组成的实施工作组，负责标准的推广和监督。各地区和单位结合实际情况，制定具体的实施方案，明确责任和时间表。</w:t>
      </w:r>
    </w:p>
    <w:p w14:paraId="3B9D7CDD" w14:textId="77777777" w:rsidR="00A51835" w:rsidRPr="00A51835" w:rsidRDefault="00A51835" w:rsidP="00C666AD">
      <w:pPr>
        <w:spacing w:line="520" w:lineRule="exact"/>
        <w:ind w:firstLineChars="200" w:firstLine="560"/>
        <w:rPr>
          <w:rFonts w:eastAsia="仿宋_GB2312"/>
          <w:b/>
          <w:bCs/>
          <w:snapToGrid w:val="0"/>
          <w:color w:val="000000"/>
          <w:kern w:val="0"/>
          <w:sz w:val="28"/>
          <w:szCs w:val="28"/>
        </w:rPr>
      </w:pPr>
      <w:r w:rsidRPr="00A51835">
        <w:rPr>
          <w:rFonts w:eastAsia="仿宋_GB2312" w:hint="eastAsia"/>
          <w:b/>
          <w:bCs/>
          <w:snapToGrid w:val="0"/>
          <w:color w:val="000000"/>
          <w:kern w:val="0"/>
          <w:sz w:val="28"/>
          <w:szCs w:val="28"/>
        </w:rPr>
        <w:t xml:space="preserve">2. </w:t>
      </w:r>
      <w:r w:rsidRPr="00A51835">
        <w:rPr>
          <w:rFonts w:eastAsia="仿宋_GB2312"/>
          <w:b/>
          <w:bCs/>
          <w:snapToGrid w:val="0"/>
          <w:color w:val="000000"/>
          <w:kern w:val="0"/>
          <w:sz w:val="28"/>
          <w:szCs w:val="28"/>
        </w:rPr>
        <w:t>技术措施</w:t>
      </w:r>
    </w:p>
    <w:p w14:paraId="23CC0121" w14:textId="77777777" w:rsidR="00A51835" w:rsidRPr="00A51835" w:rsidRDefault="00A51835" w:rsidP="00A51835">
      <w:pPr>
        <w:spacing w:line="520" w:lineRule="exact"/>
        <w:ind w:firstLineChars="200" w:firstLine="560"/>
        <w:rPr>
          <w:rFonts w:eastAsia="仿宋_GB2312"/>
          <w:snapToGrid w:val="0"/>
          <w:color w:val="000000"/>
          <w:kern w:val="0"/>
          <w:sz w:val="28"/>
          <w:szCs w:val="28"/>
        </w:rPr>
      </w:pPr>
      <w:r w:rsidRPr="00A51835">
        <w:rPr>
          <w:rFonts w:eastAsia="仿宋_GB2312"/>
          <w:snapToGrid w:val="0"/>
          <w:color w:val="000000"/>
          <w:kern w:val="0"/>
          <w:sz w:val="28"/>
          <w:szCs w:val="28"/>
        </w:rPr>
        <w:t>为了贯彻实施本标准，建议相关职能部门指导和指定科研机构对相关的人员进行技术培训。提供详细的技术手册和指导文件，确保实施过程中能够得到技术支持。选择示范区和典型企业进行试点，推广成功经验和技术应用。</w:t>
      </w:r>
    </w:p>
    <w:p w14:paraId="64541678" w14:textId="77777777" w:rsidR="00A51835" w:rsidRPr="00A51835" w:rsidRDefault="00A51835" w:rsidP="00C666AD">
      <w:pPr>
        <w:spacing w:line="520" w:lineRule="exact"/>
        <w:ind w:firstLineChars="200" w:firstLine="560"/>
        <w:rPr>
          <w:rFonts w:eastAsia="仿宋_GB2312"/>
          <w:b/>
          <w:bCs/>
          <w:snapToGrid w:val="0"/>
          <w:color w:val="000000"/>
          <w:kern w:val="0"/>
          <w:sz w:val="28"/>
          <w:szCs w:val="28"/>
        </w:rPr>
      </w:pPr>
      <w:r w:rsidRPr="00A51835">
        <w:rPr>
          <w:rFonts w:eastAsia="仿宋_GB2312" w:hint="eastAsia"/>
          <w:b/>
          <w:bCs/>
          <w:snapToGrid w:val="0"/>
          <w:color w:val="000000"/>
          <w:kern w:val="0"/>
          <w:sz w:val="28"/>
          <w:szCs w:val="28"/>
        </w:rPr>
        <w:t xml:space="preserve">3. </w:t>
      </w:r>
      <w:r w:rsidRPr="00A51835">
        <w:rPr>
          <w:rFonts w:eastAsia="仿宋_GB2312"/>
          <w:b/>
          <w:bCs/>
          <w:snapToGrid w:val="0"/>
          <w:color w:val="000000"/>
          <w:kern w:val="0"/>
          <w:sz w:val="28"/>
          <w:szCs w:val="28"/>
        </w:rPr>
        <w:t>过渡办法</w:t>
      </w:r>
    </w:p>
    <w:p w14:paraId="08EEDE60" w14:textId="77777777" w:rsidR="00A51835" w:rsidRPr="00A51835" w:rsidRDefault="00A51835" w:rsidP="00A51835">
      <w:pPr>
        <w:spacing w:line="520" w:lineRule="exact"/>
        <w:ind w:firstLineChars="200" w:firstLine="560"/>
        <w:rPr>
          <w:rFonts w:eastAsia="仿宋_GB2312"/>
          <w:snapToGrid w:val="0"/>
          <w:color w:val="000000"/>
          <w:kern w:val="0"/>
          <w:sz w:val="28"/>
          <w:szCs w:val="28"/>
        </w:rPr>
      </w:pPr>
      <w:r w:rsidRPr="00A51835">
        <w:rPr>
          <w:rFonts w:eastAsia="仿宋_GB2312"/>
          <w:snapToGrid w:val="0"/>
          <w:color w:val="000000"/>
          <w:kern w:val="0"/>
          <w:sz w:val="28"/>
          <w:szCs w:val="28"/>
        </w:rPr>
        <w:t>可设定</w:t>
      </w:r>
      <w:r w:rsidRPr="00A51835">
        <w:rPr>
          <w:rFonts w:eastAsia="仿宋_GB2312"/>
          <w:snapToGrid w:val="0"/>
          <w:color w:val="000000"/>
          <w:kern w:val="0"/>
          <w:sz w:val="28"/>
          <w:szCs w:val="28"/>
        </w:rPr>
        <w:t>6</w:t>
      </w:r>
      <w:r w:rsidRPr="00A51835">
        <w:rPr>
          <w:rFonts w:eastAsia="仿宋_GB2312"/>
          <w:snapToGrid w:val="0"/>
          <w:color w:val="000000"/>
          <w:kern w:val="0"/>
          <w:sz w:val="28"/>
          <w:szCs w:val="28"/>
        </w:rPr>
        <w:t>至</w:t>
      </w:r>
      <w:r w:rsidRPr="00A51835">
        <w:rPr>
          <w:rFonts w:eastAsia="仿宋_GB2312"/>
          <w:snapToGrid w:val="0"/>
          <w:color w:val="000000"/>
          <w:kern w:val="0"/>
          <w:sz w:val="28"/>
          <w:szCs w:val="28"/>
        </w:rPr>
        <w:t>12</w:t>
      </w:r>
      <w:r w:rsidRPr="00A51835">
        <w:rPr>
          <w:rFonts w:eastAsia="仿宋_GB2312"/>
          <w:snapToGrid w:val="0"/>
          <w:color w:val="000000"/>
          <w:kern w:val="0"/>
          <w:sz w:val="28"/>
          <w:szCs w:val="28"/>
        </w:rPr>
        <w:t>个月的过渡期，允许相关部门逐步适应新标准，并进行必要的技术改造。在过渡期内，定期对标准实施情况进行评估，根据反馈进行必要调整。建议实施日期定为标准发布后的</w:t>
      </w:r>
      <w:r w:rsidRPr="00A51835">
        <w:rPr>
          <w:rFonts w:eastAsia="仿宋_GB2312"/>
          <w:snapToGrid w:val="0"/>
          <w:color w:val="000000"/>
          <w:kern w:val="0"/>
          <w:sz w:val="28"/>
          <w:szCs w:val="28"/>
        </w:rPr>
        <w:t>6</w:t>
      </w:r>
      <w:r w:rsidRPr="00A51835">
        <w:rPr>
          <w:rFonts w:eastAsia="仿宋_GB2312"/>
          <w:snapToGrid w:val="0"/>
          <w:color w:val="000000"/>
          <w:kern w:val="0"/>
          <w:sz w:val="28"/>
          <w:szCs w:val="28"/>
        </w:rPr>
        <w:t>个月，以便相关部门进行准备和调整。</w:t>
      </w:r>
    </w:p>
    <w:p w14:paraId="4ED5C81D" w14:textId="77777777" w:rsidR="0048025C" w:rsidRDefault="0064106B">
      <w:pPr>
        <w:spacing w:line="520" w:lineRule="exact"/>
        <w:ind w:firstLineChars="200" w:firstLine="640"/>
        <w:rPr>
          <w:rFonts w:ascii="黑体" w:eastAsia="黑体" w:hAnsi="黑体" w:cs="黑体"/>
          <w:bCs/>
          <w:snapToGrid w:val="0"/>
          <w:color w:val="000000"/>
          <w:kern w:val="0"/>
          <w:sz w:val="32"/>
          <w:szCs w:val="32"/>
        </w:rPr>
      </w:pPr>
      <w:r>
        <w:rPr>
          <w:rFonts w:ascii="黑体" w:eastAsia="黑体" w:hAnsi="黑体" w:cs="黑体" w:hint="eastAsia"/>
          <w:bCs/>
          <w:snapToGrid w:val="0"/>
          <w:color w:val="000000"/>
          <w:kern w:val="0"/>
          <w:sz w:val="32"/>
          <w:szCs w:val="32"/>
        </w:rPr>
        <w:t>十、其他应当说明的事项</w:t>
      </w:r>
    </w:p>
    <w:p w14:paraId="7A6AE60F" w14:textId="77777777" w:rsidR="00A51835" w:rsidRPr="00C77D64" w:rsidRDefault="00A51835" w:rsidP="002D10A4">
      <w:pPr>
        <w:pStyle w:val="a3"/>
        <w:spacing w:line="480" w:lineRule="exact"/>
        <w:ind w:leftChars="0" w:left="0" w:firstLine="420"/>
        <w:rPr>
          <w:rFonts w:eastAsia="仿宋_GB2312"/>
          <w:snapToGrid w:val="0"/>
          <w:color w:val="000000"/>
          <w:kern w:val="0"/>
          <w:sz w:val="28"/>
          <w:szCs w:val="28"/>
        </w:rPr>
      </w:pPr>
      <w:r>
        <w:rPr>
          <w:rFonts w:eastAsia="仿宋_GB2312" w:hint="eastAsia"/>
          <w:snapToGrid w:val="0"/>
          <w:color w:val="000000"/>
          <w:kern w:val="0"/>
          <w:sz w:val="28"/>
          <w:szCs w:val="28"/>
        </w:rPr>
        <w:t>无。</w:t>
      </w:r>
    </w:p>
    <w:p w14:paraId="7208D25F" w14:textId="77777777" w:rsidR="00CA6B20" w:rsidRDefault="00CA6B20" w:rsidP="00A51835">
      <w:pPr>
        <w:spacing w:line="540" w:lineRule="exact"/>
        <w:ind w:firstLineChars="200" w:firstLine="640"/>
        <w:rPr>
          <w:rFonts w:eastAsia="黑体"/>
          <w:bCs/>
          <w:snapToGrid w:val="0"/>
          <w:color w:val="000000"/>
          <w:kern w:val="0"/>
          <w:sz w:val="32"/>
          <w:szCs w:val="32"/>
        </w:rPr>
      </w:pPr>
    </w:p>
    <w:p w14:paraId="577B6957" w14:textId="77777777" w:rsidR="00A51835" w:rsidRDefault="00A51835" w:rsidP="00A51835">
      <w:pPr>
        <w:spacing w:line="540" w:lineRule="exact"/>
        <w:ind w:firstLineChars="200" w:firstLine="640"/>
        <w:rPr>
          <w:rFonts w:eastAsia="黑体"/>
          <w:bCs/>
          <w:snapToGrid w:val="0"/>
          <w:color w:val="000000"/>
          <w:kern w:val="0"/>
          <w:sz w:val="32"/>
          <w:szCs w:val="32"/>
        </w:rPr>
      </w:pPr>
      <w:r>
        <w:rPr>
          <w:rFonts w:eastAsia="黑体" w:hint="eastAsia"/>
          <w:bCs/>
          <w:snapToGrid w:val="0"/>
          <w:color w:val="000000"/>
          <w:kern w:val="0"/>
          <w:sz w:val="32"/>
          <w:szCs w:val="32"/>
        </w:rPr>
        <w:lastRenderedPageBreak/>
        <w:t>参考文献</w:t>
      </w:r>
      <w:r w:rsidR="00CA6B20">
        <w:rPr>
          <w:rFonts w:eastAsia="黑体" w:hint="eastAsia"/>
          <w:bCs/>
          <w:snapToGrid w:val="0"/>
          <w:color w:val="000000"/>
          <w:kern w:val="0"/>
          <w:sz w:val="32"/>
          <w:szCs w:val="32"/>
        </w:rPr>
        <w:t>：</w:t>
      </w:r>
    </w:p>
    <w:p w14:paraId="34851EED" w14:textId="77777777" w:rsidR="00A51835" w:rsidRPr="0004637B" w:rsidRDefault="00A51835" w:rsidP="00A51835">
      <w:pPr>
        <w:numPr>
          <w:ilvl w:val="0"/>
          <w:numId w:val="2"/>
        </w:numPr>
        <w:spacing w:line="480" w:lineRule="exact"/>
        <w:ind w:leftChars="200" w:left="840"/>
        <w:rPr>
          <w:sz w:val="24"/>
        </w:rPr>
      </w:pPr>
      <w:r w:rsidRPr="0004637B">
        <w:rPr>
          <w:sz w:val="24"/>
        </w:rPr>
        <w:t>Palm C, Blanco-Canqui H, Declerck F, et al. Conservation agriculture and ecosystem services: An overview[J]. Agriculture Ecosystems &amp; Environment, 2014, 187(2): 87-105.</w:t>
      </w:r>
    </w:p>
    <w:p w14:paraId="72002849" w14:textId="77777777" w:rsidR="00A51835" w:rsidRPr="0004637B" w:rsidRDefault="00A51835" w:rsidP="00A51835">
      <w:pPr>
        <w:numPr>
          <w:ilvl w:val="0"/>
          <w:numId w:val="2"/>
        </w:numPr>
        <w:spacing w:line="480" w:lineRule="exact"/>
        <w:ind w:leftChars="200" w:left="840"/>
        <w:rPr>
          <w:sz w:val="24"/>
        </w:rPr>
      </w:pPr>
      <w:r w:rsidRPr="0004637B">
        <w:rPr>
          <w:sz w:val="24"/>
        </w:rPr>
        <w:t>Zhang XF, Xin XL, Yang WL, et al. Soil respiration and net carbon flux response to long-term reduced/no-tillage with and without residues in a wheat-maize cropping system[J]. Soil &amp; Tillage Research, 2021, 214: 105182.</w:t>
      </w:r>
    </w:p>
    <w:p w14:paraId="0B166F96" w14:textId="77777777" w:rsidR="00A51835" w:rsidRPr="0004637B" w:rsidRDefault="00A51835" w:rsidP="00A51835">
      <w:pPr>
        <w:numPr>
          <w:ilvl w:val="0"/>
          <w:numId w:val="2"/>
        </w:numPr>
        <w:spacing w:line="480" w:lineRule="exact"/>
        <w:ind w:leftChars="200" w:left="840"/>
        <w:rPr>
          <w:sz w:val="24"/>
        </w:rPr>
      </w:pPr>
      <w:r w:rsidRPr="0004637B">
        <w:rPr>
          <w:sz w:val="24"/>
        </w:rPr>
        <w:t>Zhang XF, Xin XL, Zhu AN, et al. Effects of tillage and residue managements on organic C accumulation and soil aggregation in a sandy loam soil of the North China Plain[J]. Catena, 2017, 156: 176-183.</w:t>
      </w:r>
    </w:p>
    <w:p w14:paraId="76C372BB" w14:textId="77777777" w:rsidR="00A51835" w:rsidRPr="0004637B" w:rsidRDefault="00A51835" w:rsidP="00A51835">
      <w:pPr>
        <w:numPr>
          <w:ilvl w:val="0"/>
          <w:numId w:val="2"/>
        </w:numPr>
        <w:spacing w:line="480" w:lineRule="exact"/>
        <w:ind w:leftChars="200" w:left="840"/>
        <w:rPr>
          <w:sz w:val="24"/>
        </w:rPr>
      </w:pPr>
      <w:r w:rsidRPr="0004637B">
        <w:rPr>
          <w:sz w:val="24"/>
        </w:rPr>
        <w:t>Zhang XF, Xin XL, Zhu AN, et al. Linking macroaggregation to soil microbial community and organic carbon accumulation under different tillage and residue managements[J]. Soil &amp; Tillage Research, 2018, 178: 99-107.</w:t>
      </w:r>
    </w:p>
    <w:p w14:paraId="43155456" w14:textId="77777777" w:rsidR="00A51835" w:rsidRPr="0004637B" w:rsidRDefault="00A51835" w:rsidP="00A51835">
      <w:pPr>
        <w:numPr>
          <w:ilvl w:val="0"/>
          <w:numId w:val="2"/>
        </w:numPr>
        <w:spacing w:line="480" w:lineRule="exact"/>
        <w:ind w:leftChars="200" w:left="840"/>
        <w:rPr>
          <w:sz w:val="24"/>
        </w:rPr>
      </w:pPr>
      <w:r w:rsidRPr="0004637B">
        <w:rPr>
          <w:sz w:val="24"/>
        </w:rPr>
        <w:t>Zhang XF, Yang WL, Xin, XL, et al. Poor physical structural components restrict soil fertility and crop productivity for wheat–maize cropping[J]. Nutrient Cycling in Agroecosystems, 2020, 117: 169-184.</w:t>
      </w:r>
    </w:p>
    <w:p w14:paraId="2451505E" w14:textId="77777777" w:rsidR="00A51835" w:rsidRPr="0004637B" w:rsidRDefault="00A51835" w:rsidP="00A51835">
      <w:pPr>
        <w:numPr>
          <w:ilvl w:val="0"/>
          <w:numId w:val="2"/>
        </w:numPr>
        <w:spacing w:line="480" w:lineRule="exact"/>
        <w:ind w:leftChars="200" w:left="840"/>
        <w:rPr>
          <w:sz w:val="24"/>
        </w:rPr>
      </w:pPr>
      <w:r w:rsidRPr="0004637B">
        <w:rPr>
          <w:sz w:val="24"/>
        </w:rPr>
        <w:t>Zhang XF, Zhu AN, Xin XL, et al. Tillage and residue management for long-term wheat-maize cropping in the North China Plain: I. Crop yield and integrated soil fertility index[J]. Field Crops Research, 2018, 221: 157-165.</w:t>
      </w:r>
    </w:p>
    <w:p w14:paraId="5E84F9EB" w14:textId="77777777" w:rsidR="00A51835" w:rsidRPr="0004637B" w:rsidRDefault="00A51835" w:rsidP="00A51835">
      <w:pPr>
        <w:numPr>
          <w:ilvl w:val="0"/>
          <w:numId w:val="2"/>
        </w:numPr>
        <w:spacing w:line="480" w:lineRule="exact"/>
        <w:ind w:leftChars="200" w:left="840"/>
        <w:rPr>
          <w:sz w:val="24"/>
        </w:rPr>
      </w:pPr>
      <w:r w:rsidRPr="0004637B">
        <w:rPr>
          <w:sz w:val="24"/>
        </w:rPr>
        <w:t>Zhang XF, Zhu AN, Yang WL, et al. Accumulation of organic components and its association with macroaggregation in a sandy loam soil following conservation tillage[J]. Plant and Soil, 2017, 416: 1-15.</w:t>
      </w:r>
    </w:p>
    <w:p w14:paraId="2E74890F" w14:textId="77777777" w:rsidR="00A51835" w:rsidRPr="0004637B" w:rsidRDefault="00A51835" w:rsidP="00A51835">
      <w:pPr>
        <w:numPr>
          <w:ilvl w:val="0"/>
          <w:numId w:val="2"/>
        </w:numPr>
        <w:spacing w:line="480" w:lineRule="exact"/>
        <w:ind w:leftChars="200" w:left="840"/>
        <w:rPr>
          <w:sz w:val="24"/>
        </w:rPr>
      </w:pPr>
      <w:r w:rsidRPr="0004637B">
        <w:rPr>
          <w:sz w:val="24"/>
        </w:rPr>
        <w:t>Zhang XF, Zhu AN, Yang WL, et al. Relationships between soil macroaggregation and humic carbon in a sandy loam soil following conservation tillage[J]. Journal of Soils and Sediments, 2018, 18(3): 688-696.</w:t>
      </w:r>
    </w:p>
    <w:p w14:paraId="47BAD260" w14:textId="77777777" w:rsidR="00A51835" w:rsidRPr="0004637B" w:rsidRDefault="00A51835" w:rsidP="00A51835">
      <w:pPr>
        <w:numPr>
          <w:ilvl w:val="0"/>
          <w:numId w:val="2"/>
        </w:numPr>
        <w:spacing w:line="480" w:lineRule="exact"/>
        <w:ind w:leftChars="200" w:left="840"/>
        <w:rPr>
          <w:rFonts w:eastAsia="仿宋_GB2312"/>
          <w:snapToGrid w:val="0"/>
          <w:color w:val="000000"/>
          <w:kern w:val="0"/>
          <w:sz w:val="24"/>
          <w:szCs w:val="24"/>
        </w:rPr>
      </w:pPr>
      <w:r w:rsidRPr="0004637B">
        <w:rPr>
          <w:rFonts w:eastAsia="仿宋_GB2312" w:hint="eastAsia"/>
          <w:snapToGrid w:val="0"/>
          <w:color w:val="000000"/>
          <w:kern w:val="0"/>
          <w:sz w:val="24"/>
          <w:szCs w:val="24"/>
        </w:rPr>
        <w:t>刘佳欢</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王倩</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罗人杰等</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黄腐酸肥料对小麦根际土壤微生物多样性和酶活性的影响</w:t>
      </w:r>
      <w:r w:rsidRPr="0004637B">
        <w:rPr>
          <w:rFonts w:eastAsia="仿宋_GB2312" w:hint="eastAsia"/>
          <w:snapToGrid w:val="0"/>
          <w:color w:val="000000"/>
          <w:kern w:val="0"/>
          <w:sz w:val="24"/>
          <w:szCs w:val="24"/>
        </w:rPr>
        <w:t xml:space="preserve">[J]. </w:t>
      </w:r>
      <w:r w:rsidRPr="0004637B">
        <w:rPr>
          <w:rFonts w:eastAsia="仿宋_GB2312" w:hint="eastAsia"/>
          <w:snapToGrid w:val="0"/>
          <w:color w:val="000000"/>
          <w:kern w:val="0"/>
          <w:sz w:val="24"/>
          <w:szCs w:val="24"/>
        </w:rPr>
        <w:t>植物营养与肥料学报</w:t>
      </w:r>
      <w:r w:rsidRPr="0004637B">
        <w:rPr>
          <w:rFonts w:eastAsia="仿宋_GB2312" w:hint="eastAsia"/>
          <w:snapToGrid w:val="0"/>
          <w:color w:val="000000"/>
          <w:kern w:val="0"/>
          <w:sz w:val="24"/>
          <w:szCs w:val="24"/>
        </w:rPr>
        <w:t>. 2019, 25(10): 1808-1816.</w:t>
      </w:r>
    </w:p>
    <w:p w14:paraId="6525831E" w14:textId="77777777" w:rsidR="00A51835" w:rsidRPr="0004637B" w:rsidRDefault="00A51835" w:rsidP="00A51835">
      <w:pPr>
        <w:numPr>
          <w:ilvl w:val="0"/>
          <w:numId w:val="2"/>
        </w:numPr>
        <w:spacing w:line="480" w:lineRule="exact"/>
        <w:ind w:leftChars="200" w:left="840"/>
        <w:rPr>
          <w:rFonts w:eastAsia="仿宋_GB2312"/>
          <w:snapToGrid w:val="0"/>
          <w:color w:val="000000"/>
          <w:kern w:val="0"/>
          <w:sz w:val="24"/>
          <w:szCs w:val="24"/>
        </w:rPr>
      </w:pPr>
      <w:r w:rsidRPr="0004637B">
        <w:rPr>
          <w:rFonts w:eastAsia="仿宋_GB2312" w:hint="eastAsia"/>
          <w:snapToGrid w:val="0"/>
          <w:color w:val="000000"/>
          <w:kern w:val="0"/>
          <w:sz w:val="24"/>
          <w:szCs w:val="24"/>
        </w:rPr>
        <w:t>杨滨娟</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黄国勤</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钱海燕</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秸秆还田配施化肥对土壤温度、根际微生物及</w:t>
      </w:r>
      <w:r w:rsidRPr="0004637B">
        <w:rPr>
          <w:rFonts w:eastAsia="仿宋_GB2312" w:hint="eastAsia"/>
          <w:snapToGrid w:val="0"/>
          <w:color w:val="000000"/>
          <w:kern w:val="0"/>
          <w:sz w:val="24"/>
          <w:szCs w:val="24"/>
        </w:rPr>
        <w:lastRenderedPageBreak/>
        <w:t>酶活性的影响</w:t>
      </w:r>
      <w:r w:rsidRPr="0004637B">
        <w:rPr>
          <w:rFonts w:eastAsia="仿宋_GB2312" w:hint="eastAsia"/>
          <w:snapToGrid w:val="0"/>
          <w:color w:val="000000"/>
          <w:kern w:val="0"/>
          <w:sz w:val="24"/>
          <w:szCs w:val="24"/>
        </w:rPr>
        <w:t xml:space="preserve">[J]. </w:t>
      </w:r>
      <w:r w:rsidRPr="0004637B">
        <w:rPr>
          <w:rFonts w:eastAsia="仿宋_GB2312" w:hint="eastAsia"/>
          <w:snapToGrid w:val="0"/>
          <w:color w:val="000000"/>
          <w:kern w:val="0"/>
          <w:sz w:val="24"/>
          <w:szCs w:val="24"/>
        </w:rPr>
        <w:t>土壤学报</w:t>
      </w:r>
      <w:r w:rsidRPr="0004637B">
        <w:rPr>
          <w:rFonts w:eastAsia="仿宋_GB2312" w:hint="eastAsia"/>
          <w:snapToGrid w:val="0"/>
          <w:color w:val="000000"/>
          <w:kern w:val="0"/>
          <w:sz w:val="24"/>
          <w:szCs w:val="24"/>
        </w:rPr>
        <w:t>, 2014, 51(1): 150-157.</w:t>
      </w:r>
    </w:p>
    <w:p w14:paraId="6B23F25C" w14:textId="77777777" w:rsidR="00A51835" w:rsidRPr="0004637B" w:rsidRDefault="00A51835" w:rsidP="00A51835">
      <w:pPr>
        <w:numPr>
          <w:ilvl w:val="0"/>
          <w:numId w:val="2"/>
        </w:numPr>
        <w:spacing w:line="480" w:lineRule="exact"/>
        <w:ind w:leftChars="200" w:left="840"/>
        <w:rPr>
          <w:rFonts w:eastAsia="仿宋_GB2312"/>
          <w:snapToGrid w:val="0"/>
          <w:color w:val="000000"/>
          <w:kern w:val="0"/>
          <w:sz w:val="24"/>
          <w:szCs w:val="24"/>
        </w:rPr>
      </w:pPr>
      <w:r w:rsidRPr="0004637B">
        <w:rPr>
          <w:rFonts w:eastAsia="仿宋_GB2312" w:hint="eastAsia"/>
          <w:snapToGrid w:val="0"/>
          <w:color w:val="000000"/>
          <w:kern w:val="0"/>
          <w:sz w:val="24"/>
          <w:szCs w:val="24"/>
        </w:rPr>
        <w:t>张先凤</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朱安宁</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张佳宝等</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耕作管理对潮土团聚体形成及有机碳累积的长期效应</w:t>
      </w:r>
      <w:r w:rsidRPr="0004637B">
        <w:rPr>
          <w:rFonts w:eastAsia="仿宋_GB2312" w:hint="eastAsia"/>
          <w:snapToGrid w:val="0"/>
          <w:color w:val="000000"/>
          <w:kern w:val="0"/>
          <w:sz w:val="24"/>
          <w:szCs w:val="24"/>
        </w:rPr>
        <w:t xml:space="preserve">[J]. </w:t>
      </w:r>
      <w:r w:rsidRPr="0004637B">
        <w:rPr>
          <w:rFonts w:eastAsia="仿宋_GB2312" w:hint="eastAsia"/>
          <w:snapToGrid w:val="0"/>
          <w:color w:val="000000"/>
          <w:kern w:val="0"/>
          <w:sz w:val="24"/>
          <w:szCs w:val="24"/>
        </w:rPr>
        <w:t>中国农业科学</w:t>
      </w:r>
      <w:r w:rsidRPr="0004637B">
        <w:rPr>
          <w:rFonts w:eastAsia="仿宋_GB2312" w:hint="eastAsia"/>
          <w:snapToGrid w:val="0"/>
          <w:color w:val="000000"/>
          <w:kern w:val="0"/>
          <w:sz w:val="24"/>
          <w:szCs w:val="24"/>
        </w:rPr>
        <w:t>, 2015, 48(23): 4639-4648.</w:t>
      </w:r>
    </w:p>
    <w:p w14:paraId="5D1592CE" w14:textId="77777777" w:rsidR="00A51835" w:rsidRPr="0004637B" w:rsidRDefault="00A51835" w:rsidP="00A51835">
      <w:pPr>
        <w:numPr>
          <w:ilvl w:val="0"/>
          <w:numId w:val="2"/>
        </w:numPr>
        <w:spacing w:line="480" w:lineRule="exact"/>
        <w:ind w:leftChars="200" w:left="840"/>
        <w:rPr>
          <w:rFonts w:eastAsia="仿宋_GB2312"/>
          <w:snapToGrid w:val="0"/>
          <w:color w:val="000000"/>
          <w:kern w:val="0"/>
          <w:sz w:val="24"/>
          <w:szCs w:val="24"/>
        </w:rPr>
      </w:pPr>
      <w:r w:rsidRPr="0004637B">
        <w:rPr>
          <w:rFonts w:eastAsia="仿宋_GB2312" w:hint="eastAsia"/>
          <w:snapToGrid w:val="0"/>
          <w:color w:val="000000"/>
          <w:kern w:val="0"/>
          <w:sz w:val="24"/>
          <w:szCs w:val="24"/>
        </w:rPr>
        <w:t>赵金花</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张丛志</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张佳宝</w:t>
      </w:r>
      <w:r w:rsidRPr="0004637B">
        <w:rPr>
          <w:rFonts w:eastAsia="仿宋_GB2312" w:hint="eastAsia"/>
          <w:snapToGrid w:val="0"/>
          <w:color w:val="000000"/>
          <w:kern w:val="0"/>
          <w:sz w:val="24"/>
          <w:szCs w:val="24"/>
        </w:rPr>
        <w:t xml:space="preserve">. </w:t>
      </w:r>
      <w:r w:rsidRPr="0004637B">
        <w:rPr>
          <w:rFonts w:eastAsia="仿宋_GB2312" w:hint="eastAsia"/>
          <w:snapToGrid w:val="0"/>
          <w:color w:val="000000"/>
          <w:kern w:val="0"/>
          <w:sz w:val="24"/>
          <w:szCs w:val="24"/>
        </w:rPr>
        <w:t>激发式秸秆深还对土壤养分和冬小麦产量的影响</w:t>
      </w:r>
      <w:r w:rsidRPr="0004637B">
        <w:rPr>
          <w:rFonts w:eastAsia="仿宋_GB2312" w:hint="eastAsia"/>
          <w:snapToGrid w:val="0"/>
          <w:color w:val="000000"/>
          <w:kern w:val="0"/>
          <w:sz w:val="24"/>
          <w:szCs w:val="24"/>
        </w:rPr>
        <w:t xml:space="preserve">[J]. </w:t>
      </w:r>
      <w:r w:rsidRPr="0004637B">
        <w:rPr>
          <w:rFonts w:eastAsia="仿宋_GB2312" w:hint="eastAsia"/>
          <w:snapToGrid w:val="0"/>
          <w:color w:val="000000"/>
          <w:kern w:val="0"/>
          <w:sz w:val="24"/>
          <w:szCs w:val="24"/>
        </w:rPr>
        <w:t>土壤学报</w:t>
      </w:r>
      <w:r w:rsidRPr="0004637B">
        <w:rPr>
          <w:rFonts w:eastAsia="仿宋_GB2312" w:hint="eastAsia"/>
          <w:snapToGrid w:val="0"/>
          <w:color w:val="000000"/>
          <w:kern w:val="0"/>
          <w:sz w:val="24"/>
          <w:szCs w:val="24"/>
        </w:rPr>
        <w:t>, 2016, 53(2): 438-449.</w:t>
      </w:r>
    </w:p>
    <w:p w14:paraId="1FADCB85" w14:textId="77777777" w:rsidR="0048025C" w:rsidRDefault="0048025C"/>
    <w:sectPr w:rsidR="0048025C" w:rsidSect="00A85E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E2E2C" w14:textId="77777777" w:rsidR="00765FF1" w:rsidRDefault="00765FF1" w:rsidP="004C1805">
      <w:r>
        <w:separator/>
      </w:r>
    </w:p>
  </w:endnote>
  <w:endnote w:type="continuationSeparator" w:id="0">
    <w:p w14:paraId="6B77F784" w14:textId="77777777" w:rsidR="00765FF1" w:rsidRDefault="00765FF1" w:rsidP="004C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FCAF6" w14:textId="77777777" w:rsidR="00765FF1" w:rsidRDefault="00765FF1" w:rsidP="004C1805">
      <w:r>
        <w:separator/>
      </w:r>
    </w:p>
  </w:footnote>
  <w:footnote w:type="continuationSeparator" w:id="0">
    <w:p w14:paraId="06F77CD4" w14:textId="77777777" w:rsidR="00765FF1" w:rsidRDefault="00765FF1" w:rsidP="004C1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4730C"/>
    <w:multiLevelType w:val="multilevel"/>
    <w:tmpl w:val="1334730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C0E1E48"/>
    <w:multiLevelType w:val="hybridMultilevel"/>
    <w:tmpl w:val="CB6C741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F943E1F"/>
    <w:multiLevelType w:val="hybridMultilevel"/>
    <w:tmpl w:val="455AFADE"/>
    <w:lvl w:ilvl="0" w:tplc="BF4EBC6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E6623B4"/>
    <w:rsid w:val="000C7476"/>
    <w:rsid w:val="002C7296"/>
    <w:rsid w:val="002D10A4"/>
    <w:rsid w:val="00331B4B"/>
    <w:rsid w:val="003723B9"/>
    <w:rsid w:val="003D593A"/>
    <w:rsid w:val="00416F60"/>
    <w:rsid w:val="0048025C"/>
    <w:rsid w:val="004C1805"/>
    <w:rsid w:val="00536E4C"/>
    <w:rsid w:val="005431EC"/>
    <w:rsid w:val="0064106B"/>
    <w:rsid w:val="0067105D"/>
    <w:rsid w:val="0067281D"/>
    <w:rsid w:val="00765FF1"/>
    <w:rsid w:val="00811876"/>
    <w:rsid w:val="00864507"/>
    <w:rsid w:val="00894047"/>
    <w:rsid w:val="009F539D"/>
    <w:rsid w:val="00A112F3"/>
    <w:rsid w:val="00A164FA"/>
    <w:rsid w:val="00A51835"/>
    <w:rsid w:val="00A54017"/>
    <w:rsid w:val="00A85E25"/>
    <w:rsid w:val="00AC7C2F"/>
    <w:rsid w:val="00BB68D8"/>
    <w:rsid w:val="00C558CE"/>
    <w:rsid w:val="00C666AD"/>
    <w:rsid w:val="00C95689"/>
    <w:rsid w:val="00CA6B20"/>
    <w:rsid w:val="00D51EF8"/>
    <w:rsid w:val="00D7707B"/>
    <w:rsid w:val="00D8589A"/>
    <w:rsid w:val="00E61021"/>
    <w:rsid w:val="00E6185C"/>
    <w:rsid w:val="00FB4AFE"/>
    <w:rsid w:val="00FC5945"/>
    <w:rsid w:val="00FF7300"/>
    <w:rsid w:val="17E100FE"/>
    <w:rsid w:val="47191A08"/>
    <w:rsid w:val="4E662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CC892E"/>
  <w15:docId w15:val="{7E6314AE-B7CD-427E-984D-77402D34F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5E25"/>
    <w:pPr>
      <w:widowControl w:val="0"/>
      <w:jc w:val="both"/>
    </w:pPr>
    <w:rPr>
      <w:rFonts w:ascii="Times New Roman" w:eastAsia="宋体" w:hAnsi="Times New Roman" w:cs="Times New Roman"/>
      <w:kern w:val="2"/>
      <w:sz w:val="21"/>
      <w:szCs w:val="21"/>
    </w:rPr>
  </w:style>
  <w:style w:type="paragraph" w:styleId="2">
    <w:name w:val="heading 2"/>
    <w:basedOn w:val="a"/>
    <w:next w:val="a"/>
    <w:uiPriority w:val="9"/>
    <w:semiHidden/>
    <w:unhideWhenUsed/>
    <w:qFormat/>
    <w:rsid w:val="00A85E25"/>
    <w:pPr>
      <w:keepNext/>
      <w:keepLines/>
      <w:spacing w:before="260" w:after="260" w:line="416" w:lineRule="auto"/>
      <w:outlineLvl w:val="1"/>
    </w:pPr>
    <w:rPr>
      <w:rFonts w:ascii="等线 Light" w:eastAsia="等线 Light" w:hAnsi="等线 Light"/>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unhideWhenUsed/>
    <w:qFormat/>
    <w:rsid w:val="00A85E25"/>
    <w:pPr>
      <w:spacing w:after="120"/>
      <w:ind w:leftChars="200" w:left="420"/>
    </w:pPr>
  </w:style>
  <w:style w:type="paragraph" w:styleId="a4">
    <w:name w:val="Block Text"/>
    <w:basedOn w:val="a"/>
    <w:rsid w:val="00A85E25"/>
    <w:pPr>
      <w:spacing w:after="120"/>
      <w:ind w:leftChars="700" w:left="1440" w:rightChars="700" w:right="700"/>
    </w:pPr>
  </w:style>
  <w:style w:type="paragraph" w:customStyle="1" w:styleId="a5">
    <w:name w:val="标准书眉_奇数页"/>
    <w:next w:val="a"/>
    <w:qFormat/>
    <w:rsid w:val="00A85E25"/>
    <w:pPr>
      <w:tabs>
        <w:tab w:val="center" w:pos="4154"/>
        <w:tab w:val="right" w:pos="8306"/>
      </w:tabs>
      <w:spacing w:after="220"/>
      <w:jc w:val="right"/>
    </w:pPr>
    <w:rPr>
      <w:rFonts w:ascii="黑体" w:eastAsia="黑体" w:hAnsi="Times New Roman" w:cs="Times New Roman"/>
      <w:sz w:val="21"/>
      <w:szCs w:val="21"/>
    </w:rPr>
  </w:style>
  <w:style w:type="paragraph" w:styleId="a6">
    <w:name w:val="header"/>
    <w:basedOn w:val="a"/>
    <w:link w:val="a7"/>
    <w:rsid w:val="004C1805"/>
    <w:pPr>
      <w:tabs>
        <w:tab w:val="center" w:pos="4153"/>
        <w:tab w:val="right" w:pos="8306"/>
      </w:tabs>
      <w:snapToGrid w:val="0"/>
      <w:jc w:val="center"/>
    </w:pPr>
    <w:rPr>
      <w:sz w:val="18"/>
      <w:szCs w:val="18"/>
    </w:rPr>
  </w:style>
  <w:style w:type="character" w:customStyle="1" w:styleId="a7">
    <w:name w:val="页眉 字符"/>
    <w:basedOn w:val="a0"/>
    <w:link w:val="a6"/>
    <w:rsid w:val="004C1805"/>
    <w:rPr>
      <w:rFonts w:ascii="Times New Roman" w:eastAsia="宋体" w:hAnsi="Times New Roman" w:cs="Times New Roman"/>
      <w:kern w:val="2"/>
      <w:sz w:val="18"/>
      <w:szCs w:val="18"/>
    </w:rPr>
  </w:style>
  <w:style w:type="paragraph" w:styleId="a8">
    <w:name w:val="footer"/>
    <w:basedOn w:val="a"/>
    <w:link w:val="a9"/>
    <w:rsid w:val="004C1805"/>
    <w:pPr>
      <w:tabs>
        <w:tab w:val="center" w:pos="4153"/>
        <w:tab w:val="right" w:pos="8306"/>
      </w:tabs>
      <w:snapToGrid w:val="0"/>
      <w:jc w:val="left"/>
    </w:pPr>
    <w:rPr>
      <w:sz w:val="18"/>
      <w:szCs w:val="18"/>
    </w:rPr>
  </w:style>
  <w:style w:type="character" w:customStyle="1" w:styleId="a9">
    <w:name w:val="页脚 字符"/>
    <w:basedOn w:val="a0"/>
    <w:link w:val="a8"/>
    <w:rsid w:val="004C1805"/>
    <w:rPr>
      <w:rFonts w:ascii="Times New Roman" w:eastAsia="宋体" w:hAnsi="Times New Roman" w:cs="Times New Roman"/>
      <w:kern w:val="2"/>
      <w:sz w:val="18"/>
      <w:szCs w:val="18"/>
    </w:rPr>
  </w:style>
  <w:style w:type="table" w:styleId="aa">
    <w:name w:val="Table Grid"/>
    <w:basedOn w:val="a1"/>
    <w:rsid w:val="00372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unhideWhenUsed/>
    <w:rsid w:val="00A51835"/>
    <w:pPr>
      <w:ind w:firstLineChars="200" w:firstLine="420"/>
    </w:pPr>
  </w:style>
  <w:style w:type="paragraph" w:styleId="ac">
    <w:name w:val="Balloon Text"/>
    <w:basedOn w:val="a"/>
    <w:link w:val="ad"/>
    <w:rsid w:val="00C666AD"/>
    <w:rPr>
      <w:sz w:val="18"/>
      <w:szCs w:val="18"/>
    </w:rPr>
  </w:style>
  <w:style w:type="character" w:customStyle="1" w:styleId="ad">
    <w:name w:val="批注框文本 字符"/>
    <w:basedOn w:val="a0"/>
    <w:link w:val="ac"/>
    <w:rsid w:val="00C666AD"/>
    <w:rPr>
      <w:rFonts w:ascii="Times New Roman" w:eastAsia="宋体" w:hAnsi="Times New Roman" w:cs="Times New Roman"/>
      <w:kern w:val="2"/>
      <w:sz w:val="18"/>
      <w:szCs w:val="18"/>
    </w:rPr>
  </w:style>
  <w:style w:type="character" w:styleId="ae">
    <w:name w:val="annotation reference"/>
    <w:basedOn w:val="a0"/>
    <w:rsid w:val="00C666AD"/>
    <w:rPr>
      <w:sz w:val="21"/>
      <w:szCs w:val="21"/>
    </w:rPr>
  </w:style>
  <w:style w:type="paragraph" w:styleId="af">
    <w:name w:val="annotation text"/>
    <w:basedOn w:val="a"/>
    <w:link w:val="af0"/>
    <w:rsid w:val="00C666AD"/>
    <w:pPr>
      <w:jc w:val="left"/>
    </w:pPr>
  </w:style>
  <w:style w:type="character" w:customStyle="1" w:styleId="af0">
    <w:name w:val="批注文字 字符"/>
    <w:basedOn w:val="a0"/>
    <w:link w:val="af"/>
    <w:rsid w:val="00C666AD"/>
    <w:rPr>
      <w:rFonts w:ascii="Times New Roman" w:eastAsia="宋体" w:hAnsi="Times New Roman" w:cs="Times New Roman"/>
      <w:kern w:val="2"/>
      <w:sz w:val="21"/>
      <w:szCs w:val="21"/>
    </w:rPr>
  </w:style>
  <w:style w:type="paragraph" w:styleId="af1">
    <w:name w:val="annotation subject"/>
    <w:basedOn w:val="af"/>
    <w:next w:val="af"/>
    <w:link w:val="af2"/>
    <w:rsid w:val="00C666AD"/>
    <w:rPr>
      <w:b/>
      <w:bCs/>
    </w:rPr>
  </w:style>
  <w:style w:type="character" w:customStyle="1" w:styleId="af2">
    <w:name w:val="批注主题 字符"/>
    <w:basedOn w:val="af0"/>
    <w:link w:val="af1"/>
    <w:rsid w:val="00C666AD"/>
    <w:rPr>
      <w:rFonts w:ascii="Times New Roman" w:eastAsia="宋体" w:hAnsi="Times New Roman" w:cs="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2346</Words>
  <Characters>13376</Characters>
  <Application>Microsoft Office Word</Application>
  <DocSecurity>0</DocSecurity>
  <Lines>111</Lines>
  <Paragraphs>31</Paragraphs>
  <ScaleCrop>false</ScaleCrop>
  <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薛思远</dc:creator>
  <cp:lastModifiedBy>YDuan</cp:lastModifiedBy>
  <cp:revision>3</cp:revision>
  <dcterms:created xsi:type="dcterms:W3CDTF">2026-08-31T03:11:00Z</dcterms:created>
  <dcterms:modified xsi:type="dcterms:W3CDTF">2026-09-07T08:22:00Z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2583D2DC8C5E4E7AACC4A286F197A2C9_11</vt:lpwstr>
  </property>
  <property fmtid="{D5CDD505-2E9C-101B-9397-08002B2CF9AE}" pid="4" name="KSOTemplateDocerSaveRecord">
    <vt:lpwstr>eyJoZGlkIjoiMTZiOWU2M2ZmYjBhNzM4NGEzM2QxODMyYTQwMTAyN2QiLCJ1c2VySWQiOiIzNzQyOTAyMTEifQ==</vt:lpwstr>
  </property>
</Properties>
</file>